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15"/>
        <w:gridCol w:w="720"/>
        <w:gridCol w:w="606"/>
        <w:gridCol w:w="601"/>
      </w:tblGrid>
      <w:tr w:rsidR="002A0A71" w:rsidRPr="00F811D1" w:rsidTr="008A652A">
        <w:tc>
          <w:tcPr>
            <w:tcW w:w="9115" w:type="dxa"/>
          </w:tcPr>
          <w:p w:rsidR="00364D53" w:rsidRPr="00D37F79" w:rsidRDefault="00D37F79" w:rsidP="00D37F79">
            <w:pPr>
              <w:jc w:val="center"/>
              <w:rPr>
                <w:color w:val="FF0000"/>
                <w:sz w:val="20"/>
              </w:rPr>
            </w:pPr>
            <w:bookmarkStart w:id="0" w:name="_GoBack"/>
            <w:r w:rsidRPr="00D37F79">
              <w:rPr>
                <w:b/>
                <w:i/>
                <w:color w:val="FF0000"/>
                <w:sz w:val="21"/>
              </w:rPr>
              <w:t>*This checklist is not all-inclusive*</w:t>
            </w:r>
          </w:p>
          <w:bookmarkEnd w:id="0"/>
          <w:p w:rsidR="00DB3D40" w:rsidRPr="00F811D1" w:rsidRDefault="00DB3D40" w:rsidP="00DB3D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ind w:firstLine="108"/>
              <w:rPr>
                <w:sz w:val="20"/>
              </w:rPr>
            </w:pPr>
            <w:r w:rsidRPr="00F811D1">
              <w:rPr>
                <w:sz w:val="20"/>
              </w:rPr>
              <w:t>Cabinets, Boxes</w:t>
            </w:r>
            <w:r w:rsidR="00740BE9" w:rsidRPr="00F811D1">
              <w:rPr>
                <w:sz w:val="20"/>
              </w:rPr>
              <w:t>,</w:t>
            </w:r>
            <w:r w:rsidRPr="00F811D1">
              <w:rPr>
                <w:sz w:val="20"/>
              </w:rPr>
              <w:t xml:space="preserve"> and Fittings </w:t>
            </w:r>
          </w:p>
          <w:p w:rsidR="008A652A" w:rsidRPr="00F811D1" w:rsidRDefault="006A1642" w:rsidP="00DB3D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ind w:firstLine="108"/>
              <w:rPr>
                <w:sz w:val="20"/>
              </w:rPr>
            </w:pPr>
            <w:hyperlink r:id="rId9" w:history="1">
              <w:r w:rsidR="00DB3D40" w:rsidRPr="00F811D1">
                <w:rPr>
                  <w:rStyle w:val="Hyperlink"/>
                  <w:sz w:val="20"/>
                </w:rPr>
                <w:t>29 CFR 1910.305</w:t>
              </w:r>
            </w:hyperlink>
            <w:r w:rsidR="00DB3D40" w:rsidRPr="00F811D1">
              <w:rPr>
                <w:sz w:val="20"/>
              </w:rPr>
              <w:t xml:space="preserve">; </w:t>
            </w:r>
            <w:hyperlink r:id="rId10" w:history="1">
              <w:r w:rsidR="00DB3D40" w:rsidRPr="00F811D1">
                <w:rPr>
                  <w:rStyle w:val="Hyperlink"/>
                  <w:sz w:val="20"/>
                </w:rPr>
                <w:t>29 CFR 1926.405</w:t>
              </w:r>
            </w:hyperlink>
            <w:r w:rsidR="00DB3D40" w:rsidRPr="00F811D1">
              <w:rPr>
                <w:sz w:val="20"/>
              </w:rPr>
              <w:t xml:space="preserve">; and </w:t>
            </w:r>
            <w:hyperlink r:id="rId11" w:history="1">
              <w:r w:rsidR="00DB3D40" w:rsidRPr="00F811D1">
                <w:rPr>
                  <w:rStyle w:val="Hyperlink"/>
                  <w:sz w:val="20"/>
                </w:rPr>
                <w:t>29 CFR 1926.441</w:t>
              </w:r>
            </w:hyperlink>
          </w:p>
          <w:p w:rsidR="008A652A" w:rsidRPr="00A30E73" w:rsidRDefault="008A652A" w:rsidP="008A652A">
            <w:pPr>
              <w:pStyle w:val="NoSpacing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740BE9" w:rsidRPr="00F811D1" w:rsidRDefault="008A652A" w:rsidP="0047260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811D1">
              <w:rPr>
                <w:rFonts w:ascii="Times New Roman" w:hAnsi="Times New Roman" w:cs="Times New Roman"/>
                <w:sz w:val="20"/>
                <w:szCs w:val="20"/>
              </w:rPr>
              <w:t xml:space="preserve"> 1.  </w:t>
            </w:r>
            <w:r w:rsidR="00740BE9" w:rsidRPr="00F811D1">
              <w:rPr>
                <w:rFonts w:ascii="Times New Roman" w:hAnsi="Times New Roman" w:cs="Times New Roman"/>
                <w:sz w:val="20"/>
                <w:szCs w:val="20"/>
              </w:rPr>
              <w:t xml:space="preserve">Are conductors entering boxes, cabinets, or fittings protected from abrasion? </w:t>
            </w:r>
          </w:p>
          <w:p w:rsidR="008A652A" w:rsidRPr="00A30E73" w:rsidRDefault="00740BE9" w:rsidP="0047260E">
            <w:pPr>
              <w:pStyle w:val="NoSpacing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811D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30E73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[29 CFR 1910.305(b)(1) and 1926.405(b)(1)]</w:t>
            </w:r>
          </w:p>
          <w:p w:rsidR="008A652A" w:rsidRPr="00A30E73" w:rsidRDefault="008A652A" w:rsidP="008A652A">
            <w:pPr>
              <w:pStyle w:val="NoSpacing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740BE9" w:rsidRPr="00F811D1" w:rsidRDefault="008A652A" w:rsidP="00A01B9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811D1">
              <w:rPr>
                <w:rFonts w:ascii="Times New Roman" w:hAnsi="Times New Roman" w:cs="Times New Roman"/>
                <w:sz w:val="20"/>
                <w:szCs w:val="20"/>
              </w:rPr>
              <w:t xml:space="preserve"> 2.  </w:t>
            </w:r>
            <w:r w:rsidR="00740BE9" w:rsidRPr="00F811D1">
              <w:rPr>
                <w:rFonts w:ascii="Times New Roman" w:hAnsi="Times New Roman" w:cs="Times New Roman"/>
                <w:sz w:val="20"/>
                <w:szCs w:val="20"/>
              </w:rPr>
              <w:t xml:space="preserve">Are openings through which conductors enter effectively closed? </w:t>
            </w:r>
          </w:p>
          <w:p w:rsidR="008A652A" w:rsidRPr="00A30E73" w:rsidRDefault="00740BE9" w:rsidP="00A01B93">
            <w:pPr>
              <w:pStyle w:val="NoSpacing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811D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30E73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[29 CFR 1910.305(b)(1) and 1926.405(b)(1)]</w:t>
            </w:r>
          </w:p>
          <w:p w:rsidR="00A01B93" w:rsidRPr="00A30E73" w:rsidRDefault="00A01B93" w:rsidP="008A652A">
            <w:pPr>
              <w:pStyle w:val="NoSpacing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740BE9" w:rsidRPr="00F811D1" w:rsidRDefault="008A652A" w:rsidP="0074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811D1">
              <w:rPr>
                <w:rFonts w:ascii="Times New Roman" w:hAnsi="Times New Roman" w:cs="Times New Roman"/>
                <w:sz w:val="20"/>
                <w:szCs w:val="20"/>
              </w:rPr>
              <w:t xml:space="preserve"> 3. </w:t>
            </w:r>
            <w:r w:rsidR="00740BE9" w:rsidRPr="00F811D1">
              <w:rPr>
                <w:rFonts w:ascii="Times New Roman" w:hAnsi="Times New Roman" w:cs="Times New Roman"/>
                <w:sz w:val="20"/>
                <w:szCs w:val="20"/>
              </w:rPr>
              <w:t>Are all unused openings in cabinets, junction boxes, and fittings effectively closed?</w:t>
            </w:r>
          </w:p>
          <w:p w:rsidR="00A01B93" w:rsidRPr="00A30E73" w:rsidRDefault="00740BE9" w:rsidP="00740BE9">
            <w:pPr>
              <w:pStyle w:val="NoSpacing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811D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30E73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[29 CFR 1910.305(b)(1) and 1926.405(b)(1)]</w:t>
            </w:r>
          </w:p>
          <w:p w:rsidR="008A652A" w:rsidRPr="00A30E73" w:rsidRDefault="008A652A" w:rsidP="008A652A">
            <w:pPr>
              <w:pStyle w:val="NoSpacing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740BE9" w:rsidRPr="00F811D1" w:rsidRDefault="008A652A" w:rsidP="00740BE9">
            <w:pPr>
              <w:rPr>
                <w:rFonts w:eastAsia="Verdana"/>
                <w:color w:val="000000"/>
                <w:sz w:val="20"/>
              </w:rPr>
            </w:pPr>
            <w:r w:rsidRPr="00F811D1">
              <w:rPr>
                <w:rFonts w:eastAsia="Verdana"/>
                <w:color w:val="000000"/>
                <w:sz w:val="20"/>
              </w:rPr>
              <w:t xml:space="preserve"> 4.  </w:t>
            </w:r>
            <w:r w:rsidR="00740BE9" w:rsidRPr="00F811D1">
              <w:rPr>
                <w:rFonts w:eastAsia="Verdana"/>
                <w:color w:val="000000"/>
                <w:sz w:val="20"/>
              </w:rPr>
              <w:t>Are all pull boxes, junction boxes, and fittings provided with covers approved for that purpose?</w:t>
            </w:r>
          </w:p>
          <w:p w:rsidR="00A01B93" w:rsidRPr="00A30E73" w:rsidRDefault="00740BE9" w:rsidP="00740BE9">
            <w:pPr>
              <w:rPr>
                <w:color w:val="0070C0"/>
                <w:sz w:val="20"/>
              </w:rPr>
            </w:pPr>
            <w:r w:rsidRPr="00F811D1">
              <w:rPr>
                <w:rFonts w:eastAsia="Verdana"/>
                <w:color w:val="000000"/>
                <w:sz w:val="20"/>
              </w:rPr>
              <w:t xml:space="preserve">  </w:t>
            </w:r>
            <w:r w:rsidRPr="00A30E73">
              <w:rPr>
                <w:rFonts w:eastAsia="Verdana"/>
                <w:color w:val="0070C0"/>
                <w:sz w:val="20"/>
              </w:rPr>
              <w:t>[29 CFR 1910.305(b)(2) and 1926.405(b)(2)]</w:t>
            </w:r>
          </w:p>
          <w:p w:rsidR="008A652A" w:rsidRPr="00A30E73" w:rsidRDefault="008A652A" w:rsidP="008A652A">
            <w:pPr>
              <w:rPr>
                <w:sz w:val="18"/>
              </w:rPr>
            </w:pPr>
          </w:p>
          <w:p w:rsidR="008A652A" w:rsidRPr="00A30E73" w:rsidRDefault="008A652A" w:rsidP="00740BE9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5.  </w:t>
            </w:r>
            <w:r w:rsidR="00740BE9" w:rsidRPr="00F811D1">
              <w:rPr>
                <w:rFonts w:eastAsia="Verdana"/>
                <w:color w:val="000000"/>
                <w:sz w:val="20"/>
              </w:rPr>
              <w:t>Are metal covers grounded?</w:t>
            </w:r>
            <w:r w:rsidR="00A30E73">
              <w:rPr>
                <w:rFonts w:eastAsia="Verdana"/>
                <w:color w:val="000000"/>
                <w:sz w:val="20"/>
              </w:rPr>
              <w:t xml:space="preserve">  </w:t>
            </w:r>
            <w:r w:rsidR="00740BE9" w:rsidRPr="00A30E73">
              <w:rPr>
                <w:rFonts w:eastAsia="Verdana"/>
                <w:color w:val="0070C0"/>
                <w:sz w:val="20"/>
              </w:rPr>
              <w:t>[29 CFR 1910.305(b)(2) and 1926.405(b)(2)]</w:t>
            </w:r>
          </w:p>
          <w:p w:rsidR="008A652A" w:rsidRPr="00A30E73" w:rsidRDefault="008A652A" w:rsidP="008A652A">
            <w:pPr>
              <w:rPr>
                <w:sz w:val="18"/>
              </w:rPr>
            </w:pPr>
          </w:p>
          <w:p w:rsidR="00740BE9" w:rsidRPr="00F811D1" w:rsidRDefault="00A12CBA" w:rsidP="00A01B93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590AAA" w:rsidRPr="00F811D1">
              <w:rPr>
                <w:sz w:val="20"/>
              </w:rPr>
              <w:t>6</w:t>
            </w:r>
            <w:r w:rsidR="008A652A" w:rsidRPr="00F811D1">
              <w:rPr>
                <w:sz w:val="20"/>
              </w:rPr>
              <w:t xml:space="preserve">.  </w:t>
            </w:r>
            <w:r w:rsidR="00740BE9" w:rsidRPr="00F811D1">
              <w:rPr>
                <w:sz w:val="20"/>
              </w:rPr>
              <w:t xml:space="preserve">Does each outlet box have a cover, faceplate, or fixture canopy? </w:t>
            </w:r>
          </w:p>
          <w:p w:rsidR="00C90E19" w:rsidRPr="00A30E73" w:rsidRDefault="00740BE9" w:rsidP="00A01B93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A30E73">
              <w:rPr>
                <w:color w:val="0070C0"/>
                <w:sz w:val="20"/>
              </w:rPr>
              <w:t>[29 CFR 1910.305(b)(2) and 1926.405(b)(2)]</w:t>
            </w:r>
          </w:p>
          <w:p w:rsidR="00A12CBA" w:rsidRPr="00A30E73" w:rsidRDefault="00A12CBA" w:rsidP="008A652A">
            <w:pPr>
              <w:rPr>
                <w:sz w:val="18"/>
              </w:rPr>
            </w:pPr>
          </w:p>
          <w:p w:rsidR="00740BE9" w:rsidRPr="00F811D1" w:rsidRDefault="00A12CBA" w:rsidP="00740BE9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590AAA" w:rsidRPr="00F811D1">
              <w:rPr>
                <w:sz w:val="20"/>
              </w:rPr>
              <w:t>7</w:t>
            </w:r>
            <w:r w:rsidRPr="00F811D1">
              <w:rPr>
                <w:sz w:val="20"/>
              </w:rPr>
              <w:t xml:space="preserve">.  </w:t>
            </w:r>
            <w:r w:rsidR="00740BE9" w:rsidRPr="00F811D1">
              <w:rPr>
                <w:sz w:val="20"/>
              </w:rPr>
              <w:t>Do covers of outlet boxes with holes for flexible cord pendants have (a) bushings designed for cords to pass through holes, or (b) smooth, well-rounded surfaces on which the cords may bare?</w:t>
            </w:r>
          </w:p>
          <w:p w:rsidR="00A12CBA" w:rsidRPr="00A30E73" w:rsidRDefault="00740BE9" w:rsidP="00740BE9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A30E73">
              <w:rPr>
                <w:color w:val="0070C0"/>
                <w:sz w:val="20"/>
              </w:rPr>
              <w:t>[29 CFR 1910.305(b)(2) and 1926.405(b)(2)]</w:t>
            </w:r>
          </w:p>
          <w:p w:rsidR="00A12CBA" w:rsidRPr="00A30E73" w:rsidRDefault="00A12CBA" w:rsidP="008A652A">
            <w:pPr>
              <w:rPr>
                <w:sz w:val="18"/>
              </w:rPr>
            </w:pPr>
          </w:p>
          <w:p w:rsidR="00A12CBA" w:rsidRPr="00F811D1" w:rsidRDefault="00A12CBA" w:rsidP="00A12C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="00740BE9" w:rsidRPr="00F811D1">
              <w:rPr>
                <w:bCs/>
                <w:sz w:val="20"/>
              </w:rPr>
              <w:t>Switches</w:t>
            </w:r>
          </w:p>
          <w:p w:rsidR="00A12CBA" w:rsidRPr="00A30E73" w:rsidRDefault="00A12CBA" w:rsidP="008A652A">
            <w:pPr>
              <w:rPr>
                <w:sz w:val="18"/>
              </w:rPr>
            </w:pPr>
          </w:p>
          <w:p w:rsidR="00A12CBA" w:rsidRPr="00F811D1" w:rsidRDefault="00A12CBA" w:rsidP="00A01B93">
            <w:pPr>
              <w:rPr>
                <w:color w:val="0066FF"/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>8</w:t>
            </w:r>
            <w:r w:rsidRPr="00F811D1">
              <w:rPr>
                <w:sz w:val="20"/>
              </w:rPr>
              <w:t xml:space="preserve">.  </w:t>
            </w:r>
            <w:r w:rsidR="00740BE9" w:rsidRPr="00F811D1">
              <w:rPr>
                <w:sz w:val="20"/>
              </w:rPr>
              <w:t xml:space="preserve">Are single-throw knife switches connected so that the blades are dead when the switch is in the open position? </w:t>
            </w:r>
            <w:r w:rsidR="00740BE9" w:rsidRPr="00A30E73">
              <w:rPr>
                <w:color w:val="0070C0"/>
                <w:sz w:val="20"/>
              </w:rPr>
              <w:t>[29 CFR 1910.305(c)(1) and 1926.405(c)]</w:t>
            </w:r>
          </w:p>
          <w:p w:rsidR="00A12CBA" w:rsidRPr="00A30E73" w:rsidRDefault="00A12CBA" w:rsidP="008A652A">
            <w:pPr>
              <w:rPr>
                <w:sz w:val="18"/>
              </w:rPr>
            </w:pPr>
          </w:p>
          <w:p w:rsidR="00740BE9" w:rsidRPr="00F811D1" w:rsidRDefault="00A12CBA" w:rsidP="00740BE9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>9</w:t>
            </w:r>
            <w:r w:rsidRPr="00F811D1">
              <w:rPr>
                <w:sz w:val="20"/>
              </w:rPr>
              <w:t xml:space="preserve">.  </w:t>
            </w:r>
            <w:r w:rsidR="00740BE9" w:rsidRPr="00F811D1">
              <w:rPr>
                <w:sz w:val="20"/>
              </w:rPr>
              <w:t>Are single-throw knife switches placed so that gravity will not cause them to close?</w:t>
            </w:r>
          </w:p>
          <w:p w:rsidR="00A12CBA" w:rsidRPr="00A30E73" w:rsidRDefault="00740BE9" w:rsidP="00740BE9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A30E73">
              <w:rPr>
                <w:color w:val="0070C0"/>
                <w:sz w:val="20"/>
              </w:rPr>
              <w:t>[29 CFR 1910.305(c)(1) and 1926.405(c)]</w:t>
            </w:r>
          </w:p>
          <w:p w:rsidR="00A12CBA" w:rsidRPr="00A30E73" w:rsidRDefault="00A12CBA" w:rsidP="008A652A">
            <w:pPr>
              <w:rPr>
                <w:sz w:val="18"/>
              </w:rPr>
            </w:pPr>
          </w:p>
          <w:p w:rsidR="00A12CBA" w:rsidRPr="00F811D1" w:rsidRDefault="00A12CBA" w:rsidP="00740BE9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>10</w:t>
            </w:r>
            <w:r w:rsidRPr="00F811D1">
              <w:rPr>
                <w:sz w:val="20"/>
              </w:rPr>
              <w:t xml:space="preserve">.  </w:t>
            </w:r>
            <w:r w:rsidR="00740BE9" w:rsidRPr="00F811D1">
              <w:rPr>
                <w:sz w:val="20"/>
              </w:rPr>
              <w:t>Do single-throw knife switches approved for use in the inverted position have a locking device that will keep the blades in the open position when so set</w:t>
            </w:r>
            <w:r w:rsidR="00740BE9" w:rsidRPr="00AC622D">
              <w:rPr>
                <w:sz w:val="20"/>
              </w:rPr>
              <w:t xml:space="preserve">? </w:t>
            </w:r>
            <w:r w:rsidR="00740BE9" w:rsidRPr="00AC622D">
              <w:rPr>
                <w:color w:val="0070C0"/>
                <w:sz w:val="20"/>
              </w:rPr>
              <w:t xml:space="preserve"> [29 CFR 1910.305(c)(1) and 1926.405(c)]</w:t>
            </w:r>
          </w:p>
          <w:p w:rsidR="00A12CBA" w:rsidRPr="00A30E73" w:rsidRDefault="00A12CBA" w:rsidP="008A652A">
            <w:pPr>
              <w:rPr>
                <w:sz w:val="18"/>
              </w:rPr>
            </w:pPr>
          </w:p>
          <w:p w:rsidR="00A12CBA" w:rsidRPr="00AC622D" w:rsidRDefault="00A12CBA" w:rsidP="00740BE9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>11</w:t>
            </w:r>
            <w:r w:rsidRPr="00F811D1">
              <w:rPr>
                <w:sz w:val="20"/>
              </w:rPr>
              <w:t xml:space="preserve">.  </w:t>
            </w:r>
            <w:r w:rsidR="00740BE9" w:rsidRPr="00F811D1">
              <w:rPr>
                <w:sz w:val="20"/>
              </w:rPr>
              <w:t xml:space="preserve">Do flush snap switches that are mounted in ungrounded metal boxes and located within reach of conducting surfaces have face plates of </w:t>
            </w:r>
            <w:proofErr w:type="spellStart"/>
            <w:r w:rsidR="00740BE9" w:rsidRPr="00F811D1">
              <w:rPr>
                <w:sz w:val="20"/>
              </w:rPr>
              <w:t>nonconducting</w:t>
            </w:r>
            <w:proofErr w:type="spellEnd"/>
            <w:r w:rsidR="00740BE9" w:rsidRPr="00F811D1">
              <w:rPr>
                <w:sz w:val="20"/>
              </w:rPr>
              <w:t>, noncombustible material?</w:t>
            </w:r>
            <w:r w:rsidR="00AC622D">
              <w:rPr>
                <w:sz w:val="20"/>
              </w:rPr>
              <w:t xml:space="preserve">  </w:t>
            </w:r>
            <w:r w:rsidR="00740BE9" w:rsidRPr="00F811D1">
              <w:rPr>
                <w:sz w:val="20"/>
              </w:rPr>
              <w:t xml:space="preserve">  </w:t>
            </w:r>
            <w:r w:rsidR="00740BE9" w:rsidRPr="00AC622D">
              <w:rPr>
                <w:color w:val="0070C0"/>
                <w:sz w:val="20"/>
              </w:rPr>
              <w:t>[29 CFR 1910.305(c)(2)]</w:t>
            </w:r>
          </w:p>
          <w:p w:rsidR="00A12CBA" w:rsidRPr="00A30E73" w:rsidRDefault="00A12CBA" w:rsidP="008A652A">
            <w:pPr>
              <w:rPr>
                <w:sz w:val="18"/>
              </w:rPr>
            </w:pPr>
          </w:p>
          <w:p w:rsidR="00740BE9" w:rsidRPr="00F811D1" w:rsidRDefault="00740BE9" w:rsidP="00740BE9">
            <w:pPr>
              <w:ind w:left="270"/>
              <w:rPr>
                <w:sz w:val="20"/>
              </w:rPr>
            </w:pPr>
            <w:r w:rsidRPr="00F811D1">
              <w:rPr>
                <w:bCs/>
                <w:color w:val="FF0000"/>
                <w:sz w:val="20"/>
                <w:u w:val="single"/>
              </w:rPr>
              <w:t>Note</w:t>
            </w:r>
            <w:r w:rsidRPr="00F811D1">
              <w:rPr>
                <w:b/>
                <w:bCs/>
                <w:sz w:val="20"/>
              </w:rPr>
              <w:t xml:space="preserve">: </w:t>
            </w:r>
            <w:r w:rsidRPr="00F811D1">
              <w:rPr>
                <w:sz w:val="20"/>
              </w:rPr>
              <w:t>Light switches need a cover plate.</w:t>
            </w:r>
          </w:p>
          <w:p w:rsidR="00F811D1" w:rsidRPr="00A30E73" w:rsidRDefault="00F811D1" w:rsidP="008A652A">
            <w:pPr>
              <w:rPr>
                <w:sz w:val="18"/>
              </w:rPr>
            </w:pPr>
          </w:p>
          <w:p w:rsidR="00740BE9" w:rsidRPr="00F811D1" w:rsidRDefault="00740BE9" w:rsidP="00740B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F811D1">
              <w:rPr>
                <w:bCs/>
                <w:sz w:val="20"/>
              </w:rPr>
              <w:t xml:space="preserve">Switchboards and </w:t>
            </w:r>
            <w:proofErr w:type="spellStart"/>
            <w:r w:rsidRPr="00F811D1">
              <w:rPr>
                <w:bCs/>
                <w:sz w:val="20"/>
              </w:rPr>
              <w:t>Panelboards</w:t>
            </w:r>
            <w:proofErr w:type="spellEnd"/>
          </w:p>
          <w:p w:rsidR="00740BE9" w:rsidRPr="00A30E73" w:rsidRDefault="00740BE9" w:rsidP="008A652A">
            <w:pPr>
              <w:rPr>
                <w:sz w:val="18"/>
              </w:rPr>
            </w:pPr>
          </w:p>
          <w:p w:rsidR="00A12CBA" w:rsidRPr="00F811D1" w:rsidRDefault="00A12CBA" w:rsidP="00A01B93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>12</w:t>
            </w:r>
            <w:r w:rsidRPr="00F811D1">
              <w:rPr>
                <w:sz w:val="20"/>
              </w:rPr>
              <w:t xml:space="preserve">.  </w:t>
            </w:r>
            <w:r w:rsidR="00740BE9" w:rsidRPr="00F811D1">
              <w:rPr>
                <w:sz w:val="20"/>
              </w:rPr>
              <w:t xml:space="preserve">Are </w:t>
            </w:r>
            <w:proofErr w:type="spellStart"/>
            <w:r w:rsidR="00740BE9" w:rsidRPr="00F811D1">
              <w:rPr>
                <w:bCs/>
                <w:sz w:val="20"/>
              </w:rPr>
              <w:t>panelboards</w:t>
            </w:r>
            <w:proofErr w:type="spellEnd"/>
            <w:r w:rsidR="00740BE9" w:rsidRPr="00F811D1">
              <w:rPr>
                <w:b/>
                <w:bCs/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 xml:space="preserve">mounted in cabinets, </w:t>
            </w:r>
            <w:r w:rsidR="00740BE9" w:rsidRPr="00F811D1">
              <w:rPr>
                <w:bCs/>
                <w:sz w:val="20"/>
              </w:rPr>
              <w:t>cutout boxes</w:t>
            </w:r>
            <w:r w:rsidR="00740BE9" w:rsidRPr="00F811D1">
              <w:rPr>
                <w:sz w:val="20"/>
              </w:rPr>
              <w:t xml:space="preserve">, or enclosures approved for the purpose and of the </w:t>
            </w:r>
            <w:r w:rsidR="00740BE9" w:rsidRPr="00F811D1">
              <w:rPr>
                <w:bCs/>
                <w:sz w:val="20"/>
              </w:rPr>
              <w:t>dead front</w:t>
            </w:r>
            <w:r w:rsidR="00740BE9" w:rsidRPr="00F811D1">
              <w:rPr>
                <w:b/>
                <w:bCs/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 xml:space="preserve">type? </w:t>
            </w:r>
            <w:r w:rsidR="00740BE9" w:rsidRPr="00AC622D">
              <w:rPr>
                <w:color w:val="0070C0"/>
                <w:sz w:val="20"/>
              </w:rPr>
              <w:t>[29 CFR 1910.305(d) and 1926.405(d)]</w:t>
            </w:r>
          </w:p>
          <w:p w:rsidR="00A12CBA" w:rsidRDefault="00A12CBA" w:rsidP="008A652A">
            <w:pPr>
              <w:rPr>
                <w:sz w:val="20"/>
              </w:rPr>
            </w:pPr>
          </w:p>
          <w:p w:rsidR="00A30E73" w:rsidRPr="00F811D1" w:rsidRDefault="00A30E73" w:rsidP="008A652A">
            <w:pPr>
              <w:rPr>
                <w:sz w:val="20"/>
              </w:rPr>
            </w:pPr>
          </w:p>
          <w:p w:rsidR="00740BE9" w:rsidRPr="00F811D1" w:rsidRDefault="00740BE9" w:rsidP="00740B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F811D1">
              <w:rPr>
                <w:bCs/>
                <w:sz w:val="20"/>
              </w:rPr>
              <w:t>Enclosures for Damp Locations</w:t>
            </w:r>
          </w:p>
          <w:p w:rsidR="00740BE9" w:rsidRPr="00A30E73" w:rsidRDefault="00740BE9" w:rsidP="008A652A">
            <w:pPr>
              <w:rPr>
                <w:sz w:val="18"/>
              </w:rPr>
            </w:pPr>
          </w:p>
          <w:p w:rsidR="00740BE9" w:rsidRPr="00F811D1" w:rsidRDefault="00A12CBA" w:rsidP="00740BE9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>13</w:t>
            </w:r>
            <w:r w:rsidRPr="00F811D1">
              <w:rPr>
                <w:sz w:val="20"/>
              </w:rPr>
              <w:t xml:space="preserve">.  </w:t>
            </w:r>
            <w:r w:rsidR="00740BE9" w:rsidRPr="00F811D1">
              <w:rPr>
                <w:sz w:val="20"/>
              </w:rPr>
              <w:t xml:space="preserve">Are cabinets, </w:t>
            </w:r>
            <w:r w:rsidR="00740BE9" w:rsidRPr="00F811D1">
              <w:rPr>
                <w:bCs/>
                <w:sz w:val="20"/>
              </w:rPr>
              <w:t>cutout boxes</w:t>
            </w:r>
            <w:r w:rsidR="00740BE9" w:rsidRPr="00F811D1">
              <w:rPr>
                <w:sz w:val="20"/>
              </w:rPr>
              <w:t xml:space="preserve">, fittings, boxes, and </w:t>
            </w:r>
            <w:proofErr w:type="spellStart"/>
            <w:r w:rsidR="00740BE9" w:rsidRPr="00F811D1">
              <w:rPr>
                <w:bCs/>
                <w:sz w:val="20"/>
              </w:rPr>
              <w:t>panelboard</w:t>
            </w:r>
            <w:proofErr w:type="spellEnd"/>
            <w:r w:rsidR="00740BE9" w:rsidRPr="00F811D1">
              <w:rPr>
                <w:b/>
                <w:bCs/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>enclosures in damp locations installed so as to prevent moisture from accumulating within the enclosures?</w:t>
            </w:r>
          </w:p>
          <w:p w:rsidR="00A12CBA" w:rsidRPr="00AC622D" w:rsidRDefault="00740BE9" w:rsidP="00740BE9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AC622D">
              <w:rPr>
                <w:color w:val="0070C0"/>
                <w:sz w:val="20"/>
              </w:rPr>
              <w:t>[29 CFR 1910.305(e)(1) and 1926.405(e)(1)]</w:t>
            </w:r>
          </w:p>
          <w:p w:rsidR="00A12CBA" w:rsidRPr="00A30E73" w:rsidRDefault="00A12CBA" w:rsidP="008A652A">
            <w:pPr>
              <w:rPr>
                <w:sz w:val="18"/>
              </w:rPr>
            </w:pPr>
          </w:p>
          <w:p w:rsidR="00A12CBA" w:rsidRPr="00F811D1" w:rsidRDefault="00C45985" w:rsidP="00740BE9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>14</w:t>
            </w:r>
            <w:r w:rsidRPr="00F811D1">
              <w:rPr>
                <w:sz w:val="20"/>
              </w:rPr>
              <w:t xml:space="preserve">.  </w:t>
            </w:r>
            <w:r w:rsidR="00740BE9" w:rsidRPr="00F811D1">
              <w:rPr>
                <w:sz w:val="20"/>
              </w:rPr>
              <w:t xml:space="preserve">Are switches, circuit breakers, and switchboards installed in wet locations enclosed in weatherproof enclosures?  </w:t>
            </w:r>
            <w:r w:rsidR="00740BE9" w:rsidRPr="00AC622D">
              <w:rPr>
                <w:color w:val="0070C0"/>
                <w:sz w:val="20"/>
              </w:rPr>
              <w:t>[29 CFR 1910.305(e)(2) and 1926.405(e)(2)]</w:t>
            </w:r>
          </w:p>
          <w:p w:rsidR="00A12CBA" w:rsidRPr="00A30E73" w:rsidRDefault="00A12CBA" w:rsidP="008A652A">
            <w:pPr>
              <w:rPr>
                <w:sz w:val="18"/>
              </w:rPr>
            </w:pPr>
          </w:p>
          <w:p w:rsidR="00C45985" w:rsidRPr="00F811D1" w:rsidRDefault="00C45985" w:rsidP="00497453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740BE9" w:rsidRPr="00F811D1">
              <w:rPr>
                <w:sz w:val="20"/>
              </w:rPr>
              <w:t>15</w:t>
            </w:r>
            <w:r w:rsidRPr="00F811D1">
              <w:rPr>
                <w:sz w:val="20"/>
              </w:rPr>
              <w:t xml:space="preserve">.  </w:t>
            </w:r>
            <w:r w:rsidR="00C377D8" w:rsidRPr="00F811D1">
              <w:rPr>
                <w:sz w:val="20"/>
              </w:rPr>
              <w:t>Is water leakage into light receptacles or fixtures (which may cause a fire hazard) immediately repaired? [</w:t>
            </w:r>
            <w:r w:rsidR="00C377D8" w:rsidRPr="00F811D1">
              <w:rPr>
                <w:color w:val="00B050"/>
                <w:sz w:val="20"/>
              </w:rPr>
              <w:t>recommended</w:t>
            </w:r>
            <w:r w:rsidR="00C377D8" w:rsidRPr="00F811D1">
              <w:rPr>
                <w:sz w:val="20"/>
              </w:rPr>
              <w:t>] (Look for evidence of water leakage.)</w:t>
            </w:r>
          </w:p>
          <w:p w:rsidR="00497453" w:rsidRPr="00A30E73" w:rsidRDefault="00497453" w:rsidP="00497453">
            <w:pPr>
              <w:rPr>
                <w:sz w:val="18"/>
              </w:rPr>
            </w:pPr>
          </w:p>
          <w:p w:rsidR="00C377D8" w:rsidRPr="00F811D1" w:rsidRDefault="00C377D8" w:rsidP="00C377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F811D1">
              <w:rPr>
                <w:bCs/>
                <w:sz w:val="20"/>
              </w:rPr>
              <w:t>Conductors for General Wiring</w:t>
            </w:r>
          </w:p>
          <w:p w:rsidR="00C377D8" w:rsidRPr="00A30E73" w:rsidRDefault="00C377D8" w:rsidP="00497453">
            <w:pPr>
              <w:rPr>
                <w:sz w:val="18"/>
              </w:rPr>
            </w:pPr>
          </w:p>
          <w:p w:rsidR="00C45985" w:rsidRPr="00F811D1" w:rsidRDefault="00C45985" w:rsidP="00C45985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C377D8" w:rsidRPr="00F811D1">
              <w:rPr>
                <w:sz w:val="20"/>
              </w:rPr>
              <w:t>16</w:t>
            </w:r>
            <w:r w:rsidRPr="00F811D1">
              <w:rPr>
                <w:sz w:val="20"/>
              </w:rPr>
              <w:t xml:space="preserve">.  </w:t>
            </w:r>
            <w:r w:rsidR="00C377D8" w:rsidRPr="00F811D1">
              <w:rPr>
                <w:sz w:val="20"/>
              </w:rPr>
              <w:t xml:space="preserve">Are all conductors used for general wiring insulated?  </w:t>
            </w:r>
            <w:r w:rsidR="00C377D8" w:rsidRPr="00AC622D">
              <w:rPr>
                <w:color w:val="0070C0"/>
                <w:sz w:val="20"/>
              </w:rPr>
              <w:t>[29 CFR 1910.305(f) and 1926.405(f)]</w:t>
            </w:r>
          </w:p>
          <w:p w:rsidR="00590AAA" w:rsidRPr="00A30E73" w:rsidRDefault="00590AAA" w:rsidP="006A5D27">
            <w:pPr>
              <w:rPr>
                <w:sz w:val="18"/>
              </w:rPr>
            </w:pPr>
          </w:p>
          <w:p w:rsidR="00C377D8" w:rsidRPr="00F811D1" w:rsidRDefault="00C45985" w:rsidP="006A5D27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C377D8" w:rsidRPr="00F811D1">
              <w:rPr>
                <w:sz w:val="20"/>
              </w:rPr>
              <w:t>17</w:t>
            </w:r>
            <w:r w:rsidRPr="00F811D1">
              <w:rPr>
                <w:sz w:val="20"/>
              </w:rPr>
              <w:t xml:space="preserve">.  </w:t>
            </w:r>
            <w:r w:rsidR="00C377D8" w:rsidRPr="00F811D1">
              <w:rPr>
                <w:sz w:val="20"/>
              </w:rPr>
              <w:t xml:space="preserve">Is the insulation approved for the voltage, operating temperature, and location of use? </w:t>
            </w:r>
          </w:p>
          <w:p w:rsidR="00C45985" w:rsidRPr="00AC622D" w:rsidRDefault="00C377D8" w:rsidP="006A5D27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AC622D">
              <w:rPr>
                <w:color w:val="0070C0"/>
                <w:sz w:val="20"/>
              </w:rPr>
              <w:t>[29 CFR 1910.305(f) and 1926.405(f)]</w:t>
            </w:r>
          </w:p>
          <w:p w:rsidR="00C45985" w:rsidRPr="00A30E73" w:rsidRDefault="00C45985" w:rsidP="008A652A">
            <w:pPr>
              <w:rPr>
                <w:sz w:val="18"/>
              </w:rPr>
            </w:pPr>
          </w:p>
          <w:p w:rsidR="00C377D8" w:rsidRPr="00F811D1" w:rsidRDefault="00EE3C65" w:rsidP="00C377D8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C377D8" w:rsidRPr="00F811D1">
              <w:rPr>
                <w:sz w:val="20"/>
              </w:rPr>
              <w:t>18</w:t>
            </w:r>
            <w:r w:rsidRPr="00F811D1">
              <w:rPr>
                <w:sz w:val="20"/>
              </w:rPr>
              <w:t xml:space="preserve">.  </w:t>
            </w:r>
            <w:r w:rsidR="00C377D8" w:rsidRPr="00F811D1">
              <w:rPr>
                <w:sz w:val="20"/>
              </w:rPr>
              <w:t>Is the insulated conductor distinguished by color or other suitable means as being the grounded conductor, ungrounded conductor, or equipment grounding conductors?</w:t>
            </w:r>
          </w:p>
          <w:p w:rsidR="00C45985" w:rsidRPr="00AC622D" w:rsidRDefault="00C377D8" w:rsidP="00C377D8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AC622D">
              <w:rPr>
                <w:color w:val="0070C0"/>
                <w:sz w:val="20"/>
              </w:rPr>
              <w:t>[29 CFR 1910.305(f) and 1926.405(f)]</w:t>
            </w:r>
          </w:p>
          <w:p w:rsidR="00C45985" w:rsidRPr="00A30E73" w:rsidRDefault="00C45985" w:rsidP="008A652A">
            <w:pPr>
              <w:rPr>
                <w:sz w:val="18"/>
              </w:rPr>
            </w:pPr>
          </w:p>
          <w:p w:rsidR="00C377D8" w:rsidRPr="00F811D1" w:rsidRDefault="00C377D8" w:rsidP="00C377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F811D1">
              <w:rPr>
                <w:bCs/>
                <w:sz w:val="20"/>
              </w:rPr>
              <w:t>Flexible Cords and Cables</w:t>
            </w:r>
          </w:p>
          <w:p w:rsidR="00C377D8" w:rsidRPr="00A30E73" w:rsidRDefault="00C377D8" w:rsidP="008A652A">
            <w:pPr>
              <w:rPr>
                <w:sz w:val="18"/>
              </w:rPr>
            </w:pPr>
          </w:p>
          <w:p w:rsidR="00EE3C65" w:rsidRPr="00F811D1" w:rsidRDefault="00EE3C65" w:rsidP="00C377D8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C377D8" w:rsidRPr="00F811D1">
              <w:rPr>
                <w:sz w:val="20"/>
              </w:rPr>
              <w:t>19</w:t>
            </w:r>
            <w:r w:rsidR="00C377D8" w:rsidRPr="00F811D1">
              <w:rPr>
                <w:rFonts w:eastAsia="Verdana"/>
                <w:color w:val="000000"/>
                <w:spacing w:val="1"/>
                <w:sz w:val="20"/>
              </w:rPr>
              <w:t xml:space="preserve"> </w:t>
            </w:r>
            <w:r w:rsidR="00C377D8" w:rsidRPr="00F811D1">
              <w:rPr>
                <w:sz w:val="20"/>
              </w:rPr>
              <w:t xml:space="preserve">Are flexible cords and cables </w:t>
            </w:r>
            <w:r w:rsidR="00C377D8" w:rsidRPr="00F811D1">
              <w:rPr>
                <w:sz w:val="20"/>
                <w:u w:val="single"/>
              </w:rPr>
              <w:t>prohibited</w:t>
            </w:r>
            <w:r w:rsidR="00C377D8" w:rsidRPr="00F811D1">
              <w:rPr>
                <w:sz w:val="20"/>
              </w:rPr>
              <w:t xml:space="preserve"> from being used as a substitute for fixed wiring of a structure where they are (</w:t>
            </w:r>
            <w:r w:rsidR="00C377D8" w:rsidRPr="00F811D1">
              <w:rPr>
                <w:b/>
                <w:sz w:val="20"/>
              </w:rPr>
              <w:t>a</w:t>
            </w:r>
            <w:r w:rsidR="00C377D8" w:rsidRPr="00F811D1">
              <w:rPr>
                <w:sz w:val="20"/>
              </w:rPr>
              <w:t>) attached to building surfaces; (</w:t>
            </w:r>
            <w:r w:rsidR="00C377D8" w:rsidRPr="00F811D1">
              <w:rPr>
                <w:b/>
                <w:sz w:val="20"/>
              </w:rPr>
              <w:t>b</w:t>
            </w:r>
            <w:r w:rsidR="00C377D8" w:rsidRPr="00F811D1">
              <w:rPr>
                <w:sz w:val="20"/>
              </w:rPr>
              <w:t>) concealed; (</w:t>
            </w:r>
            <w:r w:rsidR="00C377D8" w:rsidRPr="00F811D1">
              <w:rPr>
                <w:b/>
                <w:sz w:val="20"/>
              </w:rPr>
              <w:t>c</w:t>
            </w:r>
            <w:r w:rsidR="00C377D8" w:rsidRPr="00F811D1">
              <w:rPr>
                <w:sz w:val="20"/>
              </w:rPr>
              <w:t>) run through holes in walls, ceilings, or floors; or (</w:t>
            </w:r>
            <w:r w:rsidR="00C377D8" w:rsidRPr="00F811D1">
              <w:rPr>
                <w:b/>
                <w:sz w:val="20"/>
              </w:rPr>
              <w:t>d</w:t>
            </w:r>
            <w:r w:rsidR="00C377D8" w:rsidRPr="00F811D1">
              <w:rPr>
                <w:sz w:val="20"/>
              </w:rPr>
              <w:t>) run through doorways, windows, or similar openings?</w:t>
            </w:r>
            <w:r w:rsidR="00AC622D">
              <w:rPr>
                <w:sz w:val="20"/>
              </w:rPr>
              <w:t xml:space="preserve">  </w:t>
            </w:r>
            <w:r w:rsidR="00C377D8" w:rsidRPr="00AC622D">
              <w:rPr>
                <w:color w:val="0070C0"/>
                <w:sz w:val="20"/>
              </w:rPr>
              <w:t>[29 CFR 1910.305(g)(1)(iii) and 1926.405(g)(1)(iii)]</w:t>
            </w:r>
          </w:p>
          <w:p w:rsidR="00C377D8" w:rsidRPr="00A30E73" w:rsidRDefault="00C377D8" w:rsidP="00EE3C65">
            <w:pPr>
              <w:rPr>
                <w:sz w:val="18"/>
              </w:rPr>
            </w:pPr>
          </w:p>
          <w:p w:rsidR="00AC622D" w:rsidRDefault="00C377D8" w:rsidP="00C377D8">
            <w:pPr>
              <w:ind w:left="450"/>
              <w:rPr>
                <w:sz w:val="20"/>
              </w:rPr>
            </w:pPr>
            <w:r w:rsidRPr="00F811D1">
              <w:rPr>
                <w:bCs/>
                <w:color w:val="FF0000"/>
                <w:sz w:val="20"/>
                <w:u w:val="single"/>
              </w:rPr>
              <w:t>Note</w:t>
            </w:r>
            <w:r w:rsidRPr="00F811D1">
              <w:rPr>
                <w:b/>
                <w:bCs/>
                <w:sz w:val="20"/>
              </w:rPr>
              <w:t xml:space="preserve">: </w:t>
            </w:r>
            <w:r w:rsidRPr="00F811D1">
              <w:rPr>
                <w:sz w:val="20"/>
              </w:rPr>
              <w:t xml:space="preserve">Flexible cords and cables may be used only for the following: pendants; wiring of fixtures; connecting portable lamps or appliances; elevator cables; wiring cranes and hoists; connecting stationary equipment to facilitate their frequent interchange; preventing the transmission of noise or vibration; appliances that have fastening means and mechanical connections that can be removed for maintenance and repair; or data processing cables approved as a part of the data processing system.  </w:t>
            </w:r>
          </w:p>
          <w:p w:rsidR="00C377D8" w:rsidRPr="00AC622D" w:rsidRDefault="00C377D8" w:rsidP="00C377D8">
            <w:pPr>
              <w:ind w:left="450"/>
              <w:rPr>
                <w:color w:val="0070C0"/>
                <w:sz w:val="20"/>
              </w:rPr>
            </w:pPr>
            <w:r w:rsidRPr="00AC622D">
              <w:rPr>
                <w:color w:val="0070C0"/>
                <w:sz w:val="20"/>
              </w:rPr>
              <w:t>[29 CFR 1910.405(g)(1)(</w:t>
            </w:r>
            <w:proofErr w:type="spellStart"/>
            <w:r w:rsidRPr="00AC622D">
              <w:rPr>
                <w:color w:val="0070C0"/>
                <w:sz w:val="20"/>
              </w:rPr>
              <w:t>i</w:t>
            </w:r>
            <w:proofErr w:type="spellEnd"/>
            <w:r w:rsidRPr="00AC622D">
              <w:rPr>
                <w:color w:val="0070C0"/>
                <w:sz w:val="20"/>
              </w:rPr>
              <w:t>)</w:t>
            </w:r>
            <w:r w:rsidR="00AC622D" w:rsidRPr="00AC622D">
              <w:rPr>
                <w:color w:val="0070C0"/>
                <w:sz w:val="20"/>
              </w:rPr>
              <w:t>]</w:t>
            </w:r>
          </w:p>
          <w:p w:rsidR="00F811D1" w:rsidRPr="00A30E73" w:rsidRDefault="00F811D1" w:rsidP="00F811D1">
            <w:pPr>
              <w:rPr>
                <w:sz w:val="18"/>
              </w:rPr>
            </w:pPr>
          </w:p>
          <w:p w:rsidR="00F811D1" w:rsidRPr="00F811D1" w:rsidRDefault="00EE3C65" w:rsidP="00F811D1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C377D8" w:rsidRPr="00F811D1">
              <w:rPr>
                <w:sz w:val="20"/>
              </w:rPr>
              <w:t>20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>Are flexible cords connected to devices and fittings so strain relief is provided to prevent pull from being directly transmitted to joints or terminal screws?</w:t>
            </w:r>
          </w:p>
          <w:p w:rsidR="00EE3C65" w:rsidRPr="00AC622D" w:rsidRDefault="00F811D1" w:rsidP="00F811D1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AC622D">
              <w:rPr>
                <w:color w:val="0070C0"/>
                <w:sz w:val="20"/>
              </w:rPr>
              <w:t>[29 CFR 1910.305(g)(2)(iii) and 1926.405(g)(2)(iv)]</w:t>
            </w:r>
          </w:p>
          <w:p w:rsidR="00C377D8" w:rsidRPr="00A30E73" w:rsidRDefault="00C377D8" w:rsidP="008A652A">
            <w:pPr>
              <w:rPr>
                <w:sz w:val="18"/>
              </w:rPr>
            </w:pPr>
          </w:p>
          <w:p w:rsidR="00EE3C65" w:rsidRPr="00F811D1" w:rsidRDefault="00EE3C65" w:rsidP="00EE3C65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 w:rsidRPr="00F811D1">
              <w:rPr>
                <w:sz w:val="20"/>
              </w:rPr>
              <w:t>21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>Are all wires located away from walking areas to prevent a tripping hazard? [</w:t>
            </w:r>
            <w:r w:rsidR="00F811D1" w:rsidRPr="00C82896">
              <w:rPr>
                <w:color w:val="00B050"/>
                <w:sz w:val="20"/>
              </w:rPr>
              <w:t>recommended</w:t>
            </w:r>
            <w:r w:rsidR="00F811D1" w:rsidRPr="00F811D1">
              <w:rPr>
                <w:sz w:val="20"/>
              </w:rPr>
              <w:t>]</w:t>
            </w:r>
          </w:p>
          <w:p w:rsidR="00C45985" w:rsidRPr="00A30E73" w:rsidRDefault="00C45985" w:rsidP="008A652A">
            <w:pPr>
              <w:rPr>
                <w:sz w:val="18"/>
              </w:rPr>
            </w:pPr>
          </w:p>
          <w:p w:rsidR="00F811D1" w:rsidRPr="00F811D1" w:rsidRDefault="00F811D1" w:rsidP="00F811D1">
            <w:pPr>
              <w:ind w:left="450"/>
              <w:rPr>
                <w:sz w:val="20"/>
              </w:rPr>
            </w:pPr>
            <w:r w:rsidRPr="00F811D1">
              <w:rPr>
                <w:bCs/>
                <w:color w:val="FF0000"/>
                <w:sz w:val="20"/>
                <w:u w:val="single"/>
              </w:rPr>
              <w:t>Note</w:t>
            </w:r>
            <w:r w:rsidRPr="00F811D1">
              <w:rPr>
                <w:b/>
                <w:bCs/>
                <w:sz w:val="20"/>
              </w:rPr>
              <w:t xml:space="preserve">: </w:t>
            </w:r>
            <w:r w:rsidRPr="00F811D1">
              <w:rPr>
                <w:sz w:val="20"/>
              </w:rPr>
              <w:t xml:space="preserve">Flexible cords used by labs or shops for portable equipment are recommended to be designed for </w:t>
            </w:r>
            <w:r w:rsidRPr="00F811D1">
              <w:rPr>
                <w:sz w:val="20"/>
              </w:rPr>
              <w:lastRenderedPageBreak/>
              <w:t xml:space="preserve">hard or extra hard usage </w:t>
            </w:r>
          </w:p>
          <w:p w:rsidR="00F811D1" w:rsidRDefault="00F811D1" w:rsidP="00EE3C65">
            <w:pPr>
              <w:rPr>
                <w:sz w:val="20"/>
              </w:rPr>
            </w:pPr>
          </w:p>
          <w:p w:rsidR="00A30E73" w:rsidRDefault="00A30E73" w:rsidP="00EE3C65">
            <w:pPr>
              <w:rPr>
                <w:sz w:val="20"/>
              </w:rPr>
            </w:pPr>
          </w:p>
          <w:p w:rsidR="00F811D1" w:rsidRPr="00F811D1" w:rsidRDefault="00F811D1" w:rsidP="00F811D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F811D1">
              <w:rPr>
                <w:bCs/>
                <w:sz w:val="20"/>
              </w:rPr>
              <w:t xml:space="preserve">Equipment for General Use: Lighting Fixtures, </w:t>
            </w:r>
            <w:proofErr w:type="spellStart"/>
            <w:r w:rsidRPr="00F811D1">
              <w:rPr>
                <w:bCs/>
                <w:sz w:val="20"/>
              </w:rPr>
              <w:t>Lampholders</w:t>
            </w:r>
            <w:proofErr w:type="spellEnd"/>
            <w:r w:rsidRPr="00F811D1">
              <w:rPr>
                <w:bCs/>
                <w:sz w:val="20"/>
              </w:rPr>
              <w:t>, Lamps, and Receptacles</w:t>
            </w:r>
          </w:p>
          <w:p w:rsidR="00F811D1" w:rsidRPr="00653281" w:rsidRDefault="00F811D1" w:rsidP="00EE3C65">
            <w:pPr>
              <w:rPr>
                <w:sz w:val="18"/>
              </w:rPr>
            </w:pPr>
          </w:p>
          <w:p w:rsidR="00EE3C65" w:rsidRPr="00F811D1" w:rsidRDefault="00EE3C65" w:rsidP="00F811D1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>
              <w:rPr>
                <w:sz w:val="20"/>
              </w:rPr>
              <w:t>22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>Are fixtures, lamp holders, lamps, rosettes, and receptacles designed and maintained so that no live parts can</w:t>
            </w:r>
            <w:r w:rsidR="00F811D1" w:rsidRPr="00F811D1">
              <w:rPr>
                <w:rFonts w:ascii="Verdana" w:eastAsia="Verdana" w:hAnsi="Verdana" w:cs="Verdana"/>
                <w:spacing w:val="-1"/>
                <w:sz w:val="20"/>
              </w:rPr>
              <w:t xml:space="preserve"> </w:t>
            </w:r>
            <w:r w:rsidR="00F811D1" w:rsidRPr="00F811D1">
              <w:rPr>
                <w:sz w:val="20"/>
              </w:rPr>
              <w:t>expose students and teachers to contact?</w:t>
            </w:r>
            <w:r w:rsidR="00F811D1">
              <w:rPr>
                <w:sz w:val="20"/>
              </w:rPr>
              <w:t xml:space="preserve">  </w:t>
            </w:r>
            <w:r w:rsidR="00F811D1" w:rsidRPr="00AC622D">
              <w:rPr>
                <w:color w:val="0070C0"/>
                <w:sz w:val="20"/>
              </w:rPr>
              <w:t>[29 CFR 1910.305(j)(1)(</w:t>
            </w:r>
            <w:proofErr w:type="spellStart"/>
            <w:r w:rsidR="00F811D1" w:rsidRPr="00AC622D">
              <w:rPr>
                <w:color w:val="0070C0"/>
                <w:sz w:val="20"/>
              </w:rPr>
              <w:t>i</w:t>
            </w:r>
            <w:proofErr w:type="spellEnd"/>
            <w:r w:rsidR="00F811D1" w:rsidRPr="00AC622D">
              <w:rPr>
                <w:color w:val="0070C0"/>
                <w:sz w:val="20"/>
              </w:rPr>
              <w:t>) and 1926.405(j)(1)(</w:t>
            </w:r>
            <w:proofErr w:type="spellStart"/>
            <w:r w:rsidR="00F811D1" w:rsidRPr="00AC622D">
              <w:rPr>
                <w:color w:val="0070C0"/>
                <w:sz w:val="20"/>
              </w:rPr>
              <w:t>i</w:t>
            </w:r>
            <w:proofErr w:type="spellEnd"/>
            <w:r w:rsidR="00F811D1" w:rsidRPr="00AC622D">
              <w:rPr>
                <w:color w:val="0070C0"/>
                <w:sz w:val="20"/>
              </w:rPr>
              <w:t>)]</w:t>
            </w:r>
          </w:p>
          <w:p w:rsidR="00C45985" w:rsidRPr="00653281" w:rsidRDefault="00C45985" w:rsidP="008A652A">
            <w:pPr>
              <w:rPr>
                <w:sz w:val="18"/>
              </w:rPr>
            </w:pPr>
          </w:p>
          <w:p w:rsidR="00F811D1" w:rsidRDefault="00EE3C65" w:rsidP="00F811D1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>
              <w:rPr>
                <w:sz w:val="20"/>
              </w:rPr>
              <w:t>23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>Are portable hand lamps supplied through flexible cords equipped with a handle of molded composition or other approved material and a substantial guard attached</w:t>
            </w:r>
            <w:r w:rsidR="00F811D1">
              <w:rPr>
                <w:sz w:val="20"/>
              </w:rPr>
              <w:t xml:space="preserve"> </w:t>
            </w:r>
            <w:r w:rsidR="00F811D1" w:rsidRPr="00F811D1">
              <w:rPr>
                <w:sz w:val="20"/>
              </w:rPr>
              <w:t>to the lamp holder or handle?</w:t>
            </w:r>
          </w:p>
          <w:p w:rsidR="00EE3C65" w:rsidRPr="00AC622D" w:rsidRDefault="00F811D1" w:rsidP="00F811D1">
            <w:pPr>
              <w:rPr>
                <w:color w:val="0070C0"/>
                <w:sz w:val="20"/>
              </w:rPr>
            </w:pPr>
            <w:r>
              <w:rPr>
                <w:sz w:val="20"/>
              </w:rPr>
              <w:t xml:space="preserve">  </w:t>
            </w:r>
            <w:r w:rsidRPr="00AC622D">
              <w:rPr>
                <w:color w:val="0070C0"/>
                <w:sz w:val="20"/>
              </w:rPr>
              <w:t>[29 CFR 1910.305(j)(1)(ii) and 1926.405(j)(1)(iii)]</w:t>
            </w:r>
          </w:p>
          <w:p w:rsidR="00EE3C65" w:rsidRPr="00653281" w:rsidRDefault="00EE3C65" w:rsidP="00EE3C65">
            <w:pPr>
              <w:rPr>
                <w:sz w:val="18"/>
              </w:rPr>
            </w:pPr>
          </w:p>
          <w:p w:rsidR="00EE3C65" w:rsidRPr="00F811D1" w:rsidRDefault="00EE3C65" w:rsidP="00021B0D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>
              <w:rPr>
                <w:sz w:val="20"/>
              </w:rPr>
              <w:t>24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>Is the use of multiple plug receptacles prohibited? [</w:t>
            </w:r>
            <w:r w:rsidR="00F811D1" w:rsidRPr="00F811D1">
              <w:rPr>
                <w:color w:val="00B050"/>
                <w:sz w:val="20"/>
              </w:rPr>
              <w:t>recommended</w:t>
            </w:r>
            <w:r w:rsidR="00F811D1" w:rsidRPr="00F811D1">
              <w:rPr>
                <w:sz w:val="20"/>
              </w:rPr>
              <w:t>]</w:t>
            </w:r>
          </w:p>
          <w:p w:rsidR="00590AAA" w:rsidRPr="00653281" w:rsidRDefault="00590AAA" w:rsidP="00EE3C65">
            <w:pPr>
              <w:rPr>
                <w:sz w:val="18"/>
              </w:rPr>
            </w:pPr>
          </w:p>
          <w:p w:rsidR="00021B0D" w:rsidRPr="00F811D1" w:rsidRDefault="00021B0D" w:rsidP="00F811D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="00F811D1" w:rsidRPr="00F811D1">
              <w:rPr>
                <w:bCs/>
                <w:sz w:val="20"/>
              </w:rPr>
              <w:t>Equipment for General Use: Receptacles, Cord Connectors, and Attachment Plugs (caps)</w:t>
            </w:r>
          </w:p>
          <w:p w:rsidR="00021B0D" w:rsidRPr="00653281" w:rsidRDefault="00021B0D" w:rsidP="00EE3C65">
            <w:pPr>
              <w:rPr>
                <w:sz w:val="18"/>
              </w:rPr>
            </w:pPr>
          </w:p>
          <w:p w:rsidR="00F811D1" w:rsidRDefault="00021B0D" w:rsidP="00F811D1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>
              <w:rPr>
                <w:sz w:val="20"/>
              </w:rPr>
              <w:t>25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>Are receptacles, cord connectors, and attachment plugs constructed so that receptacles or cord connectors will accept only an attachment plug with a voltage or current rating for which the device is intended?</w:t>
            </w:r>
          </w:p>
          <w:p w:rsidR="00021B0D" w:rsidRPr="00AC622D" w:rsidRDefault="00F811D1" w:rsidP="00F811D1">
            <w:pPr>
              <w:rPr>
                <w:color w:val="0070C0"/>
                <w:sz w:val="20"/>
              </w:rPr>
            </w:pPr>
            <w:r>
              <w:rPr>
                <w:sz w:val="20"/>
              </w:rPr>
              <w:t xml:space="preserve"> </w:t>
            </w:r>
            <w:r w:rsidRPr="00AC622D">
              <w:rPr>
                <w:color w:val="0070C0"/>
                <w:sz w:val="20"/>
              </w:rPr>
              <w:t xml:space="preserve"> [29 CFR 1910.305(j)(2)(</w:t>
            </w:r>
            <w:proofErr w:type="spellStart"/>
            <w:r w:rsidRPr="00AC622D">
              <w:rPr>
                <w:color w:val="0070C0"/>
                <w:sz w:val="20"/>
              </w:rPr>
              <w:t>i</w:t>
            </w:r>
            <w:proofErr w:type="spellEnd"/>
            <w:r w:rsidRPr="00AC622D">
              <w:rPr>
                <w:color w:val="0070C0"/>
                <w:sz w:val="20"/>
              </w:rPr>
              <w:t>) and 1926.405(j)(2)(</w:t>
            </w:r>
            <w:proofErr w:type="spellStart"/>
            <w:r w:rsidRPr="00AC622D">
              <w:rPr>
                <w:color w:val="0070C0"/>
                <w:sz w:val="20"/>
              </w:rPr>
              <w:t>i</w:t>
            </w:r>
            <w:proofErr w:type="spellEnd"/>
            <w:r w:rsidRPr="00AC622D">
              <w:rPr>
                <w:color w:val="0070C0"/>
                <w:sz w:val="20"/>
              </w:rPr>
              <w:t>)]</w:t>
            </w:r>
          </w:p>
          <w:p w:rsidR="00590AAA" w:rsidRPr="00653281" w:rsidRDefault="00590AAA" w:rsidP="00021B0D">
            <w:pPr>
              <w:rPr>
                <w:sz w:val="18"/>
              </w:rPr>
            </w:pPr>
          </w:p>
          <w:p w:rsidR="00F811D1" w:rsidRDefault="00021B0D" w:rsidP="00021B0D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>
              <w:rPr>
                <w:sz w:val="20"/>
              </w:rPr>
              <w:t>26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>Are receptacles installed in damp locations suitable for that location?</w:t>
            </w:r>
          </w:p>
          <w:p w:rsidR="00021B0D" w:rsidRPr="00AC622D" w:rsidRDefault="00F811D1" w:rsidP="00021B0D">
            <w:pPr>
              <w:rPr>
                <w:color w:val="0070C0"/>
                <w:sz w:val="20"/>
              </w:rPr>
            </w:pPr>
            <w:r>
              <w:rPr>
                <w:sz w:val="20"/>
              </w:rPr>
              <w:t xml:space="preserve"> </w:t>
            </w:r>
            <w:r w:rsidRPr="00F811D1">
              <w:rPr>
                <w:sz w:val="20"/>
              </w:rPr>
              <w:t xml:space="preserve"> </w:t>
            </w:r>
            <w:r w:rsidRPr="00AC622D">
              <w:rPr>
                <w:color w:val="0070C0"/>
                <w:sz w:val="20"/>
              </w:rPr>
              <w:t>[29 CFR 1910.305(j)(2)(ii) and 1926.405(j)(2)(ii)]</w:t>
            </w:r>
          </w:p>
          <w:p w:rsidR="00021B0D" w:rsidRPr="00653281" w:rsidRDefault="00021B0D" w:rsidP="00EE3C65">
            <w:pPr>
              <w:rPr>
                <w:sz w:val="18"/>
              </w:rPr>
            </w:pPr>
          </w:p>
          <w:p w:rsidR="00F811D1" w:rsidRDefault="00F811D1" w:rsidP="00F811D1">
            <w:pPr>
              <w:ind w:left="450"/>
              <w:rPr>
                <w:sz w:val="20"/>
              </w:rPr>
            </w:pPr>
            <w:r w:rsidRPr="00F811D1">
              <w:rPr>
                <w:bCs/>
                <w:color w:val="FF0000"/>
                <w:sz w:val="20"/>
                <w:u w:val="single"/>
              </w:rPr>
              <w:t>Note</w:t>
            </w:r>
            <w:r w:rsidRPr="00F811D1">
              <w:rPr>
                <w:b/>
                <w:bCs/>
                <w:sz w:val="20"/>
              </w:rPr>
              <w:t xml:space="preserve">: </w:t>
            </w:r>
            <w:r w:rsidRPr="00F811D1">
              <w:rPr>
                <w:sz w:val="20"/>
              </w:rPr>
              <w:t>Ground-fault circuit interrupters are recommended in these types of locations.</w:t>
            </w:r>
          </w:p>
          <w:p w:rsidR="00F811D1" w:rsidRPr="00653281" w:rsidRDefault="00F811D1" w:rsidP="00EE3C65">
            <w:pPr>
              <w:rPr>
                <w:sz w:val="18"/>
              </w:rPr>
            </w:pPr>
          </w:p>
          <w:p w:rsidR="00F811D1" w:rsidRPr="00F811D1" w:rsidRDefault="00F811D1" w:rsidP="00F811D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F811D1">
              <w:rPr>
                <w:bCs/>
                <w:sz w:val="20"/>
              </w:rPr>
              <w:t>Equipment for General Use: Appliances</w:t>
            </w:r>
          </w:p>
          <w:p w:rsidR="00F811D1" w:rsidRPr="00653281" w:rsidRDefault="00F811D1" w:rsidP="00EE3C65">
            <w:pPr>
              <w:rPr>
                <w:sz w:val="18"/>
              </w:rPr>
            </w:pPr>
          </w:p>
          <w:p w:rsidR="00021B0D" w:rsidRPr="00F811D1" w:rsidRDefault="00021B0D" w:rsidP="00021B0D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>
              <w:rPr>
                <w:sz w:val="20"/>
              </w:rPr>
              <w:t>27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 xml:space="preserve">Are appliances designed and maintained so that they have no live parts normally exposed to student and teacher contact? </w:t>
            </w:r>
            <w:r w:rsidR="00F811D1">
              <w:rPr>
                <w:sz w:val="20"/>
              </w:rPr>
              <w:t xml:space="preserve"> </w:t>
            </w:r>
            <w:r w:rsidR="00F811D1" w:rsidRPr="00AC622D">
              <w:rPr>
                <w:color w:val="0070C0"/>
                <w:sz w:val="20"/>
              </w:rPr>
              <w:t>[29 CFR 1910.305(j)(3)(</w:t>
            </w:r>
            <w:proofErr w:type="spellStart"/>
            <w:r w:rsidR="00F811D1" w:rsidRPr="00AC622D">
              <w:rPr>
                <w:color w:val="0070C0"/>
                <w:sz w:val="20"/>
              </w:rPr>
              <w:t>i</w:t>
            </w:r>
            <w:proofErr w:type="spellEnd"/>
            <w:r w:rsidR="00F811D1" w:rsidRPr="00AC622D">
              <w:rPr>
                <w:color w:val="0070C0"/>
                <w:sz w:val="20"/>
              </w:rPr>
              <w:t>) and 1926.405(j)(3)(</w:t>
            </w:r>
            <w:proofErr w:type="spellStart"/>
            <w:r w:rsidR="00F811D1" w:rsidRPr="00AC622D">
              <w:rPr>
                <w:color w:val="0070C0"/>
                <w:sz w:val="20"/>
              </w:rPr>
              <w:t>i</w:t>
            </w:r>
            <w:proofErr w:type="spellEnd"/>
            <w:r w:rsidR="00F811D1" w:rsidRPr="00AC622D">
              <w:rPr>
                <w:color w:val="0070C0"/>
                <w:sz w:val="20"/>
              </w:rPr>
              <w:t>)]</w:t>
            </w:r>
          </w:p>
          <w:p w:rsidR="00021B0D" w:rsidRPr="00653281" w:rsidRDefault="00021B0D" w:rsidP="00EE3C65">
            <w:pPr>
              <w:rPr>
                <w:sz w:val="18"/>
              </w:rPr>
            </w:pPr>
          </w:p>
          <w:p w:rsidR="00021B0D" w:rsidRPr="00F811D1" w:rsidRDefault="00021B0D" w:rsidP="00021B0D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>
              <w:rPr>
                <w:sz w:val="20"/>
              </w:rPr>
              <w:t>28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 xml:space="preserve">Are means provided to disconnect each appliance? </w:t>
            </w:r>
            <w:r w:rsidR="00F811D1">
              <w:rPr>
                <w:sz w:val="20"/>
              </w:rPr>
              <w:t xml:space="preserve"> </w:t>
            </w:r>
            <w:r w:rsidR="00F811D1" w:rsidRPr="00AC622D">
              <w:rPr>
                <w:color w:val="0070C0"/>
                <w:sz w:val="20"/>
              </w:rPr>
              <w:t>[29 CFR 1910.305(j)(3)(ii) and 1926.405(j)(3)(ii)]</w:t>
            </w:r>
          </w:p>
          <w:p w:rsidR="00021B0D" w:rsidRPr="00653281" w:rsidRDefault="00021B0D" w:rsidP="00EE3C65">
            <w:pPr>
              <w:rPr>
                <w:sz w:val="18"/>
              </w:rPr>
            </w:pPr>
          </w:p>
          <w:p w:rsidR="00F811D1" w:rsidRDefault="00021B0D" w:rsidP="00F811D1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>
              <w:rPr>
                <w:sz w:val="20"/>
              </w:rPr>
              <w:t>29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>Is each appliance marked with its rating in volts and amperes or volts and watts?</w:t>
            </w:r>
          </w:p>
          <w:p w:rsidR="00021B0D" w:rsidRPr="00AC622D" w:rsidRDefault="00F811D1" w:rsidP="00F811D1">
            <w:pPr>
              <w:rPr>
                <w:color w:val="0070C0"/>
                <w:sz w:val="20"/>
              </w:rPr>
            </w:pPr>
            <w:r>
              <w:rPr>
                <w:sz w:val="20"/>
              </w:rPr>
              <w:t xml:space="preserve">  </w:t>
            </w:r>
            <w:r w:rsidRPr="00AC622D">
              <w:rPr>
                <w:color w:val="0070C0"/>
                <w:sz w:val="20"/>
              </w:rPr>
              <w:t>[29 CFR 1910.305(j)(3)(iii) and 1926.405(j)(3)(iii)]</w:t>
            </w:r>
          </w:p>
          <w:p w:rsidR="00F811D1" w:rsidRPr="00653281" w:rsidRDefault="00F811D1" w:rsidP="00EE3C65">
            <w:pPr>
              <w:rPr>
                <w:sz w:val="18"/>
              </w:rPr>
            </w:pPr>
          </w:p>
          <w:p w:rsidR="00F811D1" w:rsidRPr="00F811D1" w:rsidRDefault="00F811D1" w:rsidP="00F811D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F811D1">
              <w:rPr>
                <w:sz w:val="20"/>
              </w:rPr>
              <w:t xml:space="preserve">  </w:t>
            </w:r>
            <w:r w:rsidRPr="00F811D1">
              <w:rPr>
                <w:bCs/>
                <w:sz w:val="20"/>
              </w:rPr>
              <w:t>Equipment for General Use: Motors</w:t>
            </w:r>
          </w:p>
          <w:p w:rsidR="00F811D1" w:rsidRPr="00653281" w:rsidRDefault="00F811D1" w:rsidP="00021B0D">
            <w:pPr>
              <w:rPr>
                <w:sz w:val="18"/>
              </w:rPr>
            </w:pPr>
          </w:p>
          <w:p w:rsidR="00D45A2E" w:rsidRDefault="00021B0D" w:rsidP="00021B0D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F811D1">
              <w:rPr>
                <w:sz w:val="20"/>
              </w:rPr>
              <w:t>30</w:t>
            </w:r>
            <w:r w:rsidRPr="00F811D1">
              <w:rPr>
                <w:sz w:val="20"/>
              </w:rPr>
              <w:t xml:space="preserve">.  </w:t>
            </w:r>
            <w:r w:rsidR="00F811D1" w:rsidRPr="00F811D1">
              <w:rPr>
                <w:sz w:val="20"/>
              </w:rPr>
              <w:t xml:space="preserve">Is the disconnecting means within view from the controller? </w:t>
            </w:r>
          </w:p>
          <w:p w:rsidR="00021B0D" w:rsidRPr="00AC622D" w:rsidRDefault="00D45A2E" w:rsidP="00021B0D">
            <w:pPr>
              <w:rPr>
                <w:color w:val="0070C0"/>
                <w:sz w:val="20"/>
              </w:rPr>
            </w:pPr>
            <w:r w:rsidRPr="00AC622D">
              <w:rPr>
                <w:color w:val="0070C0"/>
                <w:sz w:val="20"/>
              </w:rPr>
              <w:t xml:space="preserve">  </w:t>
            </w:r>
            <w:r w:rsidR="00F811D1" w:rsidRPr="00AC622D">
              <w:rPr>
                <w:color w:val="0070C0"/>
                <w:sz w:val="20"/>
              </w:rPr>
              <w:t>[29 CFR 1910.305(j)(4)(ii)(A) and 1926.405(j)(4)(ii)(A)]</w:t>
            </w:r>
          </w:p>
          <w:p w:rsidR="00021B0D" w:rsidRPr="00653281" w:rsidRDefault="00021B0D" w:rsidP="00EE3C65">
            <w:pPr>
              <w:rPr>
                <w:sz w:val="18"/>
              </w:rPr>
            </w:pPr>
          </w:p>
          <w:p w:rsidR="00D45A2E" w:rsidRDefault="00021B0D" w:rsidP="00D45A2E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proofErr w:type="gramStart"/>
            <w:r w:rsidR="00F811D1">
              <w:rPr>
                <w:sz w:val="20"/>
              </w:rPr>
              <w:t>31</w:t>
            </w:r>
            <w:r w:rsidRPr="00F811D1">
              <w:rPr>
                <w:sz w:val="20"/>
              </w:rPr>
              <w:t xml:space="preserve">.  </w:t>
            </w:r>
            <w:r w:rsidR="00D45A2E" w:rsidRPr="00D45A2E">
              <w:rPr>
                <w:sz w:val="20"/>
              </w:rPr>
              <w:t>Does</w:t>
            </w:r>
            <w:proofErr w:type="gramEnd"/>
            <w:r w:rsidR="00D45A2E" w:rsidRPr="00D45A2E">
              <w:rPr>
                <w:sz w:val="20"/>
              </w:rPr>
              <w:t xml:space="preserve"> the disconnecting means disconnect the motor and the </w:t>
            </w:r>
            <w:r w:rsidR="00D45A2E" w:rsidRPr="00D45A2E">
              <w:rPr>
                <w:bCs/>
                <w:sz w:val="20"/>
              </w:rPr>
              <w:t>controller</w:t>
            </w:r>
            <w:r w:rsidR="00D45A2E" w:rsidRPr="00D45A2E">
              <w:rPr>
                <w:b/>
                <w:bCs/>
                <w:sz w:val="20"/>
              </w:rPr>
              <w:t xml:space="preserve"> </w:t>
            </w:r>
            <w:r w:rsidR="00D45A2E" w:rsidRPr="00D45A2E">
              <w:rPr>
                <w:sz w:val="20"/>
              </w:rPr>
              <w:t>from all ungrounded supply conductors, and is it designed so that no pole can be operated independently?</w:t>
            </w:r>
          </w:p>
          <w:p w:rsidR="00021B0D" w:rsidRPr="00AC622D" w:rsidRDefault="00D45A2E" w:rsidP="00D45A2E">
            <w:pPr>
              <w:rPr>
                <w:color w:val="0070C0"/>
                <w:sz w:val="20"/>
              </w:rPr>
            </w:pPr>
            <w:r>
              <w:rPr>
                <w:sz w:val="20"/>
              </w:rPr>
              <w:t xml:space="preserve"> </w:t>
            </w:r>
            <w:r w:rsidRPr="00AC622D">
              <w:rPr>
                <w:color w:val="0070C0"/>
                <w:sz w:val="20"/>
              </w:rPr>
              <w:t xml:space="preserve"> [29 CFR 1910.305(j)(4)(ii)(B) and 1926.405(j)(4)(ii)(B)]</w:t>
            </w:r>
          </w:p>
          <w:p w:rsidR="00021B0D" w:rsidRPr="00653281" w:rsidRDefault="00021B0D" w:rsidP="00021B0D">
            <w:pPr>
              <w:rPr>
                <w:sz w:val="18"/>
              </w:rPr>
            </w:pPr>
          </w:p>
          <w:p w:rsidR="00D45A2E" w:rsidRDefault="00021B0D" w:rsidP="00D45A2E">
            <w:pPr>
              <w:rPr>
                <w:sz w:val="20"/>
              </w:rPr>
            </w:pPr>
            <w:r w:rsidRPr="00F811D1">
              <w:rPr>
                <w:sz w:val="20"/>
              </w:rPr>
              <w:lastRenderedPageBreak/>
              <w:t xml:space="preserve"> </w:t>
            </w:r>
            <w:r w:rsidR="00D45A2E">
              <w:rPr>
                <w:sz w:val="20"/>
              </w:rPr>
              <w:t>32</w:t>
            </w:r>
            <w:r w:rsidRPr="00F811D1">
              <w:rPr>
                <w:sz w:val="20"/>
              </w:rPr>
              <w:t xml:space="preserve">.  </w:t>
            </w:r>
            <w:r w:rsidR="00D45A2E" w:rsidRPr="00D45A2E">
              <w:rPr>
                <w:sz w:val="20"/>
              </w:rPr>
              <w:t>Are motors, motor control apparatus, and motor branch- circuit conductors protected against overheating from</w:t>
            </w:r>
            <w:r w:rsidR="00D45A2E">
              <w:rPr>
                <w:sz w:val="20"/>
              </w:rPr>
              <w:t xml:space="preserve"> </w:t>
            </w:r>
            <w:r w:rsidR="00D45A2E" w:rsidRPr="00D45A2E">
              <w:rPr>
                <w:sz w:val="20"/>
              </w:rPr>
              <w:t>motor overload or failure to start, and against short-circuits or ground faults?</w:t>
            </w:r>
          </w:p>
          <w:p w:rsidR="00021B0D" w:rsidRPr="00AC622D" w:rsidRDefault="00D45A2E" w:rsidP="00D45A2E">
            <w:pPr>
              <w:rPr>
                <w:color w:val="0070C0"/>
                <w:sz w:val="20"/>
              </w:rPr>
            </w:pPr>
            <w:r>
              <w:rPr>
                <w:sz w:val="20"/>
              </w:rPr>
              <w:t xml:space="preserve">  </w:t>
            </w:r>
            <w:r w:rsidRPr="00AC622D">
              <w:rPr>
                <w:color w:val="0070C0"/>
                <w:sz w:val="20"/>
              </w:rPr>
              <w:t>[29 CFR 1910.305(j)(4)(iii) and 1926.405(j)(4)(iii)]</w:t>
            </w:r>
          </w:p>
          <w:p w:rsidR="00021B0D" w:rsidRPr="00F811D1" w:rsidRDefault="00021B0D" w:rsidP="00021B0D">
            <w:pPr>
              <w:rPr>
                <w:sz w:val="20"/>
              </w:rPr>
            </w:pPr>
          </w:p>
          <w:p w:rsidR="00653281" w:rsidRDefault="00653281" w:rsidP="00D45A2E">
            <w:pPr>
              <w:rPr>
                <w:sz w:val="20"/>
              </w:rPr>
            </w:pPr>
          </w:p>
          <w:p w:rsidR="00021B0D" w:rsidRPr="00F811D1" w:rsidRDefault="00021B0D" w:rsidP="00D45A2E">
            <w:pPr>
              <w:rPr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D45A2E">
              <w:rPr>
                <w:sz w:val="20"/>
              </w:rPr>
              <w:t>33</w:t>
            </w:r>
            <w:r w:rsidRPr="00F811D1">
              <w:rPr>
                <w:sz w:val="20"/>
              </w:rPr>
              <w:t xml:space="preserve">.  </w:t>
            </w:r>
            <w:r w:rsidR="00D45A2E" w:rsidRPr="00D45A2E">
              <w:rPr>
                <w:sz w:val="20"/>
              </w:rPr>
              <w:t xml:space="preserve">Are exposed live parts of motors and </w:t>
            </w:r>
            <w:r w:rsidR="00D45A2E" w:rsidRPr="00D45A2E">
              <w:rPr>
                <w:b/>
                <w:bCs/>
                <w:sz w:val="20"/>
              </w:rPr>
              <w:t xml:space="preserve">controllers </w:t>
            </w:r>
            <w:r w:rsidR="00D45A2E" w:rsidRPr="00D45A2E">
              <w:rPr>
                <w:sz w:val="20"/>
              </w:rPr>
              <w:t>operating at</w:t>
            </w:r>
            <w:r w:rsidR="00D45A2E">
              <w:rPr>
                <w:sz w:val="20"/>
              </w:rPr>
              <w:t xml:space="preserve"> </w:t>
            </w:r>
            <w:r w:rsidR="00D45A2E" w:rsidRPr="00D45A2E">
              <w:rPr>
                <w:sz w:val="20"/>
              </w:rPr>
              <w:t xml:space="preserve">50 volts or more between terminals guarded against contact? </w:t>
            </w:r>
            <w:r w:rsidR="00D45A2E">
              <w:rPr>
                <w:sz w:val="20"/>
              </w:rPr>
              <w:t xml:space="preserve"> </w:t>
            </w:r>
            <w:r w:rsidR="00D45A2E" w:rsidRPr="00AC622D">
              <w:rPr>
                <w:color w:val="0070C0"/>
                <w:sz w:val="20"/>
              </w:rPr>
              <w:t>[29 CFR 1910.305(j)(4)(iv)(A) and 1926.405(j)(4)(iv)(A)]</w:t>
            </w:r>
          </w:p>
          <w:p w:rsidR="00021B0D" w:rsidRDefault="00021B0D" w:rsidP="00021B0D">
            <w:pPr>
              <w:rPr>
                <w:sz w:val="20"/>
              </w:rPr>
            </w:pPr>
          </w:p>
          <w:p w:rsidR="00D45A2E" w:rsidRPr="00D45A2E" w:rsidRDefault="00D45A2E" w:rsidP="00D45A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0"/>
              </w:rPr>
            </w:pPr>
            <w:r w:rsidRPr="00D45A2E">
              <w:rPr>
                <w:sz w:val="20"/>
              </w:rPr>
              <w:t xml:space="preserve">  </w:t>
            </w:r>
            <w:r w:rsidRPr="00D45A2E">
              <w:rPr>
                <w:bCs/>
                <w:sz w:val="20"/>
              </w:rPr>
              <w:t>Storage Batteries</w:t>
            </w:r>
          </w:p>
          <w:p w:rsidR="00D45A2E" w:rsidRPr="00F811D1" w:rsidRDefault="00D45A2E" w:rsidP="00021B0D">
            <w:pPr>
              <w:rPr>
                <w:sz w:val="20"/>
              </w:rPr>
            </w:pPr>
          </w:p>
          <w:p w:rsidR="00F10038" w:rsidRDefault="00021B0D" w:rsidP="00D45A2E">
            <w:pPr>
              <w:rPr>
                <w:color w:val="0070C0"/>
                <w:sz w:val="20"/>
              </w:rPr>
            </w:pPr>
            <w:r w:rsidRPr="00F811D1">
              <w:rPr>
                <w:sz w:val="20"/>
              </w:rPr>
              <w:t xml:space="preserve"> </w:t>
            </w:r>
            <w:r w:rsidR="00D45A2E">
              <w:rPr>
                <w:sz w:val="20"/>
              </w:rPr>
              <w:t>34</w:t>
            </w:r>
            <w:r w:rsidRPr="00F811D1">
              <w:rPr>
                <w:sz w:val="20"/>
              </w:rPr>
              <w:t xml:space="preserve">.  </w:t>
            </w:r>
            <w:r w:rsidR="00D45A2E" w:rsidRPr="00D45A2E">
              <w:rPr>
                <w:sz w:val="20"/>
              </w:rPr>
              <w:t xml:space="preserve">Is sufficient diffusion and ventilation provided to storage batteries to prevent the accumulation of explosive mixtures? </w:t>
            </w:r>
            <w:r w:rsidR="00D45A2E">
              <w:rPr>
                <w:sz w:val="20"/>
              </w:rPr>
              <w:t xml:space="preserve"> </w:t>
            </w:r>
            <w:r w:rsidR="00D45A2E" w:rsidRPr="00AC622D">
              <w:rPr>
                <w:color w:val="0070C0"/>
                <w:sz w:val="20"/>
              </w:rPr>
              <w:t>[29 CFR 1910.305(j)(7) and 1926.441(a)(1)and(2)]</w:t>
            </w:r>
          </w:p>
          <w:p w:rsidR="00D45A2E" w:rsidRDefault="00D45A2E" w:rsidP="00D45A2E">
            <w:pPr>
              <w:rPr>
                <w:color w:val="0070C0"/>
                <w:sz w:val="20"/>
              </w:rPr>
            </w:pPr>
          </w:p>
          <w:p w:rsidR="00D45A2E" w:rsidRDefault="006A1642" w:rsidP="00D45A2E">
            <w:pPr>
              <w:rPr>
                <w:color w:val="0070C0"/>
                <w:sz w:val="20"/>
              </w:rPr>
            </w:pPr>
            <w:r>
              <w:rPr>
                <w:color w:val="0070C0"/>
                <w:sz w:val="20"/>
              </w:rPr>
              <w:pict>
                <v:rect id="_x0000_i1025" style="width:454.65pt;height:3pt" o:hralign="center" o:hrstd="t" o:hrnoshade="t" o:hr="t" fillcolor="black [3213]" stroked="f"/>
              </w:pict>
            </w:r>
          </w:p>
          <w:p w:rsidR="00D45A2E" w:rsidRPr="00D45A2E" w:rsidRDefault="00D45A2E" w:rsidP="00D45A2E">
            <w:pPr>
              <w:rPr>
                <w:sz w:val="20"/>
              </w:rPr>
            </w:pPr>
          </w:p>
          <w:p w:rsidR="00D45A2E" w:rsidRPr="00D45A2E" w:rsidRDefault="00D45A2E" w:rsidP="00D45A2E">
            <w:pPr>
              <w:rPr>
                <w:sz w:val="20"/>
              </w:rPr>
            </w:pPr>
            <w:r w:rsidRPr="00D45A2E">
              <w:rPr>
                <w:b/>
                <w:bCs/>
                <w:sz w:val="20"/>
              </w:rPr>
              <w:t>Definitions</w:t>
            </w:r>
            <w:r w:rsidRPr="00D45A2E">
              <w:rPr>
                <w:bCs/>
                <w:sz w:val="20"/>
              </w:rPr>
              <w:t>:</w:t>
            </w:r>
            <w:r w:rsidRPr="00D45A2E">
              <w:rPr>
                <w:sz w:val="20"/>
              </w:rPr>
              <w:t xml:space="preserve"> </w:t>
            </w:r>
          </w:p>
          <w:p w:rsidR="00D45A2E" w:rsidRPr="00D45A2E" w:rsidRDefault="00D45A2E" w:rsidP="00D45A2E">
            <w:pPr>
              <w:rPr>
                <w:sz w:val="20"/>
              </w:rPr>
            </w:pPr>
          </w:p>
          <w:p w:rsidR="00D45A2E" w:rsidRPr="00D45A2E" w:rsidRDefault="00D45A2E" w:rsidP="00D45A2E">
            <w:pPr>
              <w:ind w:left="360"/>
              <w:rPr>
                <w:sz w:val="20"/>
              </w:rPr>
            </w:pPr>
            <w:r w:rsidRPr="00D45A2E">
              <w:rPr>
                <w:b/>
                <w:bCs/>
                <w:sz w:val="20"/>
                <w:u w:val="single"/>
              </w:rPr>
              <w:t>Controller</w:t>
            </w:r>
            <w:r w:rsidRPr="00D45A2E">
              <w:rPr>
                <w:b/>
                <w:bCs/>
                <w:sz w:val="20"/>
              </w:rPr>
              <w:t xml:space="preserve">: </w:t>
            </w:r>
            <w:r w:rsidRPr="00D45A2E">
              <w:rPr>
                <w:sz w:val="20"/>
              </w:rPr>
              <w:t>a device or group of devices that governs, in a predetermined manner, the electric power delivered to the apparatus to which it is connected</w:t>
            </w:r>
          </w:p>
          <w:p w:rsidR="00D45A2E" w:rsidRPr="00D45A2E" w:rsidRDefault="00D45A2E" w:rsidP="00D45A2E">
            <w:pPr>
              <w:rPr>
                <w:sz w:val="20"/>
              </w:rPr>
            </w:pPr>
          </w:p>
          <w:p w:rsidR="00D45A2E" w:rsidRPr="00D45A2E" w:rsidRDefault="00D45A2E" w:rsidP="00D45A2E">
            <w:pPr>
              <w:ind w:left="360"/>
              <w:rPr>
                <w:sz w:val="20"/>
              </w:rPr>
            </w:pPr>
            <w:r w:rsidRPr="00D45A2E">
              <w:rPr>
                <w:b/>
                <w:bCs/>
                <w:sz w:val="20"/>
                <w:u w:val="single"/>
              </w:rPr>
              <w:t>Cutout box</w:t>
            </w:r>
            <w:r w:rsidRPr="00D45A2E">
              <w:rPr>
                <w:b/>
                <w:bCs/>
                <w:sz w:val="20"/>
              </w:rPr>
              <w:t xml:space="preserve">: </w:t>
            </w:r>
            <w:r w:rsidRPr="00D45A2E">
              <w:rPr>
                <w:sz w:val="20"/>
              </w:rPr>
              <w:t>an enclosure designed for surface mounting with swinging doors or covers secured directly to and telescoping with the walls of the box.</w:t>
            </w:r>
          </w:p>
          <w:p w:rsidR="00D45A2E" w:rsidRPr="00D45A2E" w:rsidRDefault="00D45A2E" w:rsidP="00D45A2E">
            <w:pPr>
              <w:rPr>
                <w:sz w:val="20"/>
              </w:rPr>
            </w:pPr>
          </w:p>
          <w:p w:rsidR="00D45A2E" w:rsidRPr="00D45A2E" w:rsidRDefault="00D45A2E" w:rsidP="00D45A2E">
            <w:pPr>
              <w:ind w:left="360"/>
              <w:rPr>
                <w:sz w:val="20"/>
              </w:rPr>
            </w:pPr>
            <w:r w:rsidRPr="00D45A2E">
              <w:rPr>
                <w:b/>
                <w:bCs/>
                <w:sz w:val="20"/>
                <w:u w:val="single"/>
              </w:rPr>
              <w:t>Dead front</w:t>
            </w:r>
            <w:r w:rsidRPr="00D45A2E">
              <w:rPr>
                <w:b/>
                <w:bCs/>
                <w:sz w:val="20"/>
              </w:rPr>
              <w:t xml:space="preserve">: </w:t>
            </w:r>
            <w:r w:rsidRPr="00D45A2E">
              <w:rPr>
                <w:sz w:val="20"/>
              </w:rPr>
              <w:t>without live parts exposed to a person on the operating side of the equipment.</w:t>
            </w:r>
          </w:p>
          <w:p w:rsidR="00D45A2E" w:rsidRPr="00D45A2E" w:rsidRDefault="00D45A2E" w:rsidP="00D45A2E">
            <w:pPr>
              <w:ind w:left="360"/>
              <w:rPr>
                <w:sz w:val="20"/>
              </w:rPr>
            </w:pPr>
          </w:p>
          <w:p w:rsidR="00D45A2E" w:rsidRPr="00D45A2E" w:rsidRDefault="00D45A2E" w:rsidP="00D45A2E">
            <w:pPr>
              <w:ind w:left="360"/>
              <w:rPr>
                <w:sz w:val="20"/>
              </w:rPr>
            </w:pPr>
            <w:proofErr w:type="spellStart"/>
            <w:r w:rsidRPr="00D45A2E">
              <w:rPr>
                <w:b/>
                <w:bCs/>
                <w:sz w:val="20"/>
                <w:u w:val="single"/>
              </w:rPr>
              <w:t>Panelboard</w:t>
            </w:r>
            <w:proofErr w:type="spellEnd"/>
            <w:r w:rsidRPr="00D45A2E">
              <w:rPr>
                <w:b/>
                <w:bCs/>
                <w:sz w:val="20"/>
              </w:rPr>
              <w:t xml:space="preserve">: </w:t>
            </w:r>
            <w:r w:rsidRPr="00D45A2E">
              <w:rPr>
                <w:sz w:val="20"/>
              </w:rPr>
              <w:t xml:space="preserve">a single or group of panel units designed for assembly in the form of a single panel. The </w:t>
            </w:r>
            <w:proofErr w:type="spellStart"/>
            <w:r w:rsidRPr="00D45A2E">
              <w:rPr>
                <w:sz w:val="20"/>
              </w:rPr>
              <w:t>panelboard</w:t>
            </w:r>
            <w:proofErr w:type="spellEnd"/>
            <w:r w:rsidRPr="00D45A2E">
              <w:rPr>
                <w:sz w:val="20"/>
              </w:rPr>
              <w:t xml:space="preserve"> includes buses and automatic overcurrent devices, and may or may not have switches to control light, heat, or power circuits. It is designed to be placed in a cabinet or </w:t>
            </w:r>
            <w:r w:rsidRPr="00D45A2E">
              <w:rPr>
                <w:b/>
                <w:bCs/>
                <w:sz w:val="20"/>
              </w:rPr>
              <w:t xml:space="preserve">cutout box </w:t>
            </w:r>
            <w:r w:rsidRPr="00D45A2E">
              <w:rPr>
                <w:sz w:val="20"/>
              </w:rPr>
              <w:t>in or against a wall and accessible only from the front.</w:t>
            </w:r>
          </w:p>
          <w:p w:rsidR="00D45A2E" w:rsidRPr="00D45A2E" w:rsidRDefault="00D45A2E" w:rsidP="00D45A2E">
            <w:pPr>
              <w:rPr>
                <w:sz w:val="20"/>
              </w:rPr>
            </w:pPr>
          </w:p>
          <w:p w:rsidR="00D45A2E" w:rsidRPr="00D45A2E" w:rsidRDefault="00D45A2E" w:rsidP="00D45A2E">
            <w:pPr>
              <w:rPr>
                <w:sz w:val="20"/>
              </w:rPr>
            </w:pPr>
          </w:p>
          <w:p w:rsidR="00D45A2E" w:rsidRPr="00D45A2E" w:rsidRDefault="00D45A2E" w:rsidP="00D45A2E">
            <w:pPr>
              <w:rPr>
                <w:sz w:val="20"/>
              </w:rPr>
            </w:pPr>
          </w:p>
          <w:p w:rsidR="00D45A2E" w:rsidRPr="00D45A2E" w:rsidRDefault="00D45A2E" w:rsidP="00D45A2E">
            <w:pPr>
              <w:rPr>
                <w:sz w:val="20"/>
              </w:rPr>
            </w:pPr>
          </w:p>
          <w:p w:rsidR="003623E7" w:rsidRDefault="003623E7" w:rsidP="00D45A2E">
            <w:pPr>
              <w:rPr>
                <w:sz w:val="20"/>
              </w:rPr>
            </w:pPr>
          </w:p>
          <w:p w:rsidR="003623E7" w:rsidRDefault="003623E7" w:rsidP="00D45A2E">
            <w:pPr>
              <w:rPr>
                <w:sz w:val="20"/>
              </w:rPr>
            </w:pPr>
          </w:p>
          <w:p w:rsidR="003623E7" w:rsidRDefault="003623E7" w:rsidP="00D45A2E">
            <w:pPr>
              <w:rPr>
                <w:sz w:val="20"/>
              </w:rPr>
            </w:pPr>
          </w:p>
          <w:p w:rsidR="003623E7" w:rsidRDefault="003623E7" w:rsidP="00D45A2E">
            <w:pPr>
              <w:rPr>
                <w:sz w:val="20"/>
              </w:rPr>
            </w:pPr>
          </w:p>
          <w:p w:rsidR="003623E7" w:rsidRDefault="003623E7" w:rsidP="00D45A2E">
            <w:pPr>
              <w:rPr>
                <w:sz w:val="20"/>
              </w:rPr>
            </w:pPr>
          </w:p>
          <w:p w:rsidR="003623E7" w:rsidRDefault="003623E7" w:rsidP="00D45A2E">
            <w:pPr>
              <w:rPr>
                <w:sz w:val="20"/>
              </w:rPr>
            </w:pPr>
          </w:p>
          <w:p w:rsidR="003623E7" w:rsidRDefault="003623E7" w:rsidP="00D45A2E">
            <w:pPr>
              <w:rPr>
                <w:sz w:val="20"/>
              </w:rPr>
            </w:pPr>
          </w:p>
          <w:p w:rsidR="003623E7" w:rsidRDefault="003623E7" w:rsidP="00D45A2E">
            <w:pPr>
              <w:rPr>
                <w:sz w:val="20"/>
              </w:rPr>
            </w:pPr>
          </w:p>
          <w:p w:rsidR="00653281" w:rsidRDefault="00653281" w:rsidP="00D45A2E">
            <w:pPr>
              <w:rPr>
                <w:sz w:val="20"/>
              </w:rPr>
            </w:pPr>
          </w:p>
          <w:p w:rsidR="00D45A2E" w:rsidRPr="00F811D1" w:rsidRDefault="00D45A2E" w:rsidP="00D45A2E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2A0A71" w:rsidRPr="00F811D1" w:rsidRDefault="002A0A71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315307" w:rsidRPr="00F811D1" w:rsidRDefault="00315307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Default="00021B0D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Pr="00F811D1" w:rsidRDefault="00D45A2E" w:rsidP="00A550C1">
            <w:pPr>
              <w:jc w:val="center"/>
              <w:rPr>
                <w:b/>
                <w:sz w:val="20"/>
              </w:rPr>
            </w:pPr>
          </w:p>
          <w:p w:rsidR="00785186" w:rsidRPr="00F811D1" w:rsidRDefault="00785186" w:rsidP="00B86805">
            <w:pPr>
              <w:jc w:val="center"/>
              <w:rPr>
                <w:b/>
                <w:sz w:val="20"/>
              </w:rPr>
            </w:pPr>
          </w:p>
        </w:tc>
        <w:tc>
          <w:tcPr>
            <w:tcW w:w="606" w:type="dxa"/>
          </w:tcPr>
          <w:p w:rsidR="002A0A71" w:rsidRPr="00F811D1" w:rsidRDefault="002A0A71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86805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86805">
            <w:pPr>
              <w:jc w:val="center"/>
              <w:rPr>
                <w:b/>
                <w:sz w:val="20"/>
              </w:rPr>
            </w:pPr>
          </w:p>
          <w:p w:rsidR="00315307" w:rsidRPr="00F811D1" w:rsidRDefault="00315307" w:rsidP="00A550C1">
            <w:pPr>
              <w:jc w:val="center"/>
              <w:rPr>
                <w:b/>
                <w:sz w:val="20"/>
              </w:rPr>
            </w:pPr>
          </w:p>
          <w:p w:rsidR="00A550C1" w:rsidRPr="00F811D1" w:rsidRDefault="00A550C1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Default="00021B0D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Pr="00F811D1" w:rsidRDefault="00D45A2E" w:rsidP="00A550C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86805">
            <w:pPr>
              <w:jc w:val="center"/>
              <w:rPr>
                <w:b/>
                <w:sz w:val="20"/>
              </w:rPr>
            </w:pPr>
          </w:p>
        </w:tc>
        <w:tc>
          <w:tcPr>
            <w:tcW w:w="601" w:type="dxa"/>
          </w:tcPr>
          <w:p w:rsidR="002A0A71" w:rsidRPr="00F811D1" w:rsidRDefault="002A0A71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B943EB" w:rsidRPr="00F811D1" w:rsidRDefault="00B943EB" w:rsidP="00BF57E1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F57E1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F57E1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F57E1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F57E1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F57E1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F57E1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F57E1">
            <w:pPr>
              <w:jc w:val="center"/>
              <w:rPr>
                <w:b/>
                <w:sz w:val="20"/>
              </w:rPr>
            </w:pPr>
          </w:p>
          <w:p w:rsidR="004A3285" w:rsidRPr="00F811D1" w:rsidRDefault="004A3285" w:rsidP="00BF57E1">
            <w:pPr>
              <w:jc w:val="center"/>
              <w:rPr>
                <w:b/>
                <w:sz w:val="20"/>
              </w:rPr>
            </w:pPr>
          </w:p>
          <w:p w:rsidR="00315307" w:rsidRPr="00F811D1" w:rsidRDefault="00315307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Pr="00F811D1" w:rsidRDefault="00021B0D" w:rsidP="00A550C1">
            <w:pPr>
              <w:jc w:val="center"/>
              <w:rPr>
                <w:b/>
                <w:sz w:val="20"/>
              </w:rPr>
            </w:pPr>
          </w:p>
          <w:p w:rsidR="00021B0D" w:rsidRDefault="00021B0D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Default="00D45A2E" w:rsidP="00A550C1">
            <w:pPr>
              <w:jc w:val="center"/>
              <w:rPr>
                <w:b/>
                <w:sz w:val="20"/>
              </w:rPr>
            </w:pPr>
          </w:p>
          <w:p w:rsidR="00D45A2E" w:rsidRPr="00F811D1" w:rsidRDefault="00D45A2E" w:rsidP="00A550C1">
            <w:pPr>
              <w:jc w:val="center"/>
              <w:rPr>
                <w:b/>
                <w:sz w:val="20"/>
              </w:rPr>
            </w:pPr>
          </w:p>
          <w:p w:rsidR="00B86805" w:rsidRPr="00F811D1" w:rsidRDefault="00B86805" w:rsidP="00BF57E1">
            <w:pPr>
              <w:jc w:val="center"/>
              <w:rPr>
                <w:b/>
                <w:sz w:val="20"/>
              </w:rPr>
            </w:pPr>
          </w:p>
        </w:tc>
      </w:tr>
    </w:tbl>
    <w:p w:rsidR="002A0A71" w:rsidRPr="00F811D1" w:rsidRDefault="002A0A71" w:rsidP="00F10038">
      <w:pPr>
        <w:spacing w:after="120"/>
        <w:jc w:val="both"/>
        <w:rPr>
          <w:sz w:val="20"/>
        </w:rPr>
      </w:pPr>
    </w:p>
    <w:sectPr w:rsidR="002A0A71" w:rsidRPr="00F811D1" w:rsidSect="00CF3E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20" w:right="600" w:bottom="72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642" w:rsidRDefault="006A1642">
      <w:r>
        <w:separator/>
      </w:r>
    </w:p>
  </w:endnote>
  <w:endnote w:type="continuationSeparator" w:id="0">
    <w:p w:rsidR="006A1642" w:rsidRDefault="006A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A6F" w:rsidRDefault="00C66A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A6F" w:rsidRDefault="00C66A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A6F" w:rsidRDefault="00C66A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642" w:rsidRDefault="006A1642">
      <w:r>
        <w:separator/>
      </w:r>
    </w:p>
  </w:footnote>
  <w:footnote w:type="continuationSeparator" w:id="0">
    <w:p w:rsidR="006A1642" w:rsidRDefault="006A1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A6F" w:rsidRDefault="00C66A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5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68"/>
      <w:gridCol w:w="1440"/>
      <w:gridCol w:w="726"/>
      <w:gridCol w:w="605"/>
      <w:gridCol w:w="601"/>
    </w:tblGrid>
    <w:tr w:rsidR="00785186" w:rsidTr="00364D53">
      <w:tc>
        <w:tcPr>
          <w:tcW w:w="7668" w:type="dxa"/>
          <w:vAlign w:val="center"/>
        </w:tcPr>
        <w:p w:rsidR="00785186" w:rsidRDefault="00785186" w:rsidP="00364D53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spacing w:before="120" w:after="60"/>
            <w:jc w:val="center"/>
            <w:rPr>
              <w:rFonts w:ascii="Univers" w:hAnsi="Univers"/>
            </w:rPr>
          </w:pPr>
          <w:r>
            <w:t>ALL PURPOSE CHECKLIST</w:t>
          </w:r>
        </w:p>
      </w:tc>
      <w:tc>
        <w:tcPr>
          <w:tcW w:w="3372" w:type="dxa"/>
          <w:gridSpan w:val="4"/>
        </w:tcPr>
        <w:p w:rsidR="00785186" w:rsidRPr="00BF57E1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szCs w:val="24"/>
            </w:rPr>
          </w:pPr>
        </w:p>
        <w:p w:rsidR="00785186" w:rsidRPr="00BF57E1" w:rsidRDefault="00785186" w:rsidP="004A3285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szCs w:val="24"/>
            </w:rPr>
          </w:pPr>
          <w:r>
            <w:rPr>
              <w:szCs w:val="24"/>
            </w:rPr>
            <w:t xml:space="preserve">   </w:t>
          </w:r>
          <w:r w:rsidRPr="00BF57E1">
            <w:rPr>
              <w:szCs w:val="24"/>
            </w:rPr>
            <w:t xml:space="preserve">PAGE   </w:t>
          </w:r>
          <w:r w:rsidRPr="00BF57E1">
            <w:rPr>
              <w:rStyle w:val="PageNumber"/>
              <w:szCs w:val="24"/>
            </w:rPr>
            <w:fldChar w:fldCharType="begin"/>
          </w:r>
          <w:r w:rsidRPr="00BF57E1">
            <w:rPr>
              <w:rStyle w:val="PageNumber"/>
              <w:szCs w:val="24"/>
            </w:rPr>
            <w:instrText xml:space="preserve"> PAGE </w:instrText>
          </w:r>
          <w:r w:rsidRPr="00BF57E1">
            <w:rPr>
              <w:rStyle w:val="PageNumber"/>
              <w:szCs w:val="24"/>
            </w:rPr>
            <w:fldChar w:fldCharType="separate"/>
          </w:r>
          <w:r w:rsidR="00D37F79">
            <w:rPr>
              <w:rStyle w:val="PageNumber"/>
              <w:noProof/>
              <w:szCs w:val="24"/>
            </w:rPr>
            <w:t>1</w:t>
          </w:r>
          <w:r w:rsidRPr="00BF57E1">
            <w:rPr>
              <w:rStyle w:val="PageNumber"/>
              <w:szCs w:val="24"/>
            </w:rPr>
            <w:fldChar w:fldCharType="end"/>
          </w:r>
          <w:r w:rsidRPr="00BF57E1">
            <w:rPr>
              <w:szCs w:val="24"/>
            </w:rPr>
            <w:t xml:space="preserve">    OF   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NUMPAGES  \# "0" \* Arabic </w:instrText>
          </w:r>
          <w:r>
            <w:rPr>
              <w:szCs w:val="24"/>
            </w:rPr>
            <w:fldChar w:fldCharType="separate"/>
          </w:r>
          <w:r w:rsidR="00D37F79">
            <w:rPr>
              <w:noProof/>
              <w:szCs w:val="24"/>
            </w:rPr>
            <w:t>4</w:t>
          </w:r>
          <w:r>
            <w:rPr>
              <w:szCs w:val="24"/>
            </w:rPr>
            <w:fldChar w:fldCharType="end"/>
          </w:r>
          <w:r w:rsidRPr="00BF57E1">
            <w:rPr>
              <w:szCs w:val="24"/>
            </w:rPr>
            <w:t xml:space="preserve">    PAGES</w:t>
          </w:r>
        </w:p>
      </w:tc>
    </w:tr>
    <w:tr w:rsidR="00785186" w:rsidTr="00DB3D40">
      <w:trPr>
        <w:trHeight w:val="2821"/>
      </w:trPr>
      <w:tc>
        <w:tcPr>
          <w:tcW w:w="9108" w:type="dxa"/>
          <w:gridSpan w:val="2"/>
        </w:tcPr>
        <w:p w:rsidR="00785186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rFonts w:ascii="Univers" w:hAnsi="Univers"/>
            </w:rPr>
          </w:pPr>
          <w:r>
            <w:rPr>
              <w:rFonts w:ascii="Univers" w:hAnsi="Univers"/>
              <w:sz w:val="14"/>
            </w:rPr>
            <w:t>TITLE/SUBJECT/ACTIVITY/FUNCTIONAL AREA TO BE ASSESSED</w:t>
          </w:r>
        </w:p>
        <w:p w:rsidR="00785186" w:rsidRPr="00364D53" w:rsidRDefault="00785186" w:rsidP="00364D53">
          <w:pPr>
            <w:jc w:val="center"/>
            <w:rPr>
              <w:sz w:val="16"/>
            </w:rPr>
          </w:pPr>
        </w:p>
        <w:p w:rsidR="00785186" w:rsidRDefault="00DB3D40" w:rsidP="003A4E92">
          <w:pPr>
            <w:jc w:val="center"/>
            <w:rPr>
              <w:sz w:val="28"/>
            </w:rPr>
          </w:pPr>
          <w:r>
            <w:rPr>
              <w:sz w:val="28"/>
            </w:rPr>
            <w:t>Electrical Components and Equipment for General Use</w:t>
          </w:r>
        </w:p>
        <w:p w:rsidR="00785186" w:rsidRDefault="00785186" w:rsidP="003A4E92">
          <w:pPr>
            <w:jc w:val="center"/>
            <w:rPr>
              <w:sz w:val="28"/>
            </w:rPr>
          </w:pPr>
          <w:r w:rsidRPr="003A4E92">
            <w:rPr>
              <w:sz w:val="28"/>
            </w:rPr>
            <w:t>Self</w:t>
          </w:r>
          <w:r>
            <w:rPr>
              <w:sz w:val="28"/>
            </w:rPr>
            <w:t>-Assessment</w:t>
          </w:r>
          <w:r w:rsidRPr="003A4E92">
            <w:rPr>
              <w:sz w:val="28"/>
            </w:rPr>
            <w:t xml:space="preserve"> Checklist</w:t>
          </w:r>
        </w:p>
        <w:p w:rsidR="00785186" w:rsidRPr="00AA7450" w:rsidRDefault="00785186" w:rsidP="003A4E92">
          <w:pPr>
            <w:jc w:val="center"/>
            <w:rPr>
              <w:sz w:val="16"/>
            </w:rPr>
          </w:pPr>
        </w:p>
        <w:p w:rsidR="00DB3D40" w:rsidRDefault="00785186" w:rsidP="00DB3D40">
          <w:pPr>
            <w:jc w:val="center"/>
            <w:rPr>
              <w:i/>
              <w:sz w:val="22"/>
            </w:rPr>
          </w:pPr>
          <w:r w:rsidRPr="00DB3D40">
            <w:rPr>
              <w:i/>
              <w:sz w:val="22"/>
              <w:u w:val="single"/>
            </w:rPr>
            <w:t>Guidelines</w:t>
          </w:r>
          <w:r w:rsidRPr="00AA7450">
            <w:rPr>
              <w:i/>
              <w:sz w:val="22"/>
            </w:rPr>
            <w:t xml:space="preserve">: </w:t>
          </w:r>
          <w:r w:rsidR="00DB3D40" w:rsidRPr="00DB3D40">
            <w:rPr>
              <w:i/>
              <w:sz w:val="22"/>
            </w:rPr>
            <w:t xml:space="preserve">This checklist covers regulations issued by the U.S. Department of Labor, Occupational Safety and Health Administration (OSHA) under the general industry standards subpart S </w:t>
          </w:r>
        </w:p>
        <w:p w:rsidR="0067002D" w:rsidRPr="00AA7450" w:rsidRDefault="00DB3D40" w:rsidP="00DB3D40">
          <w:pPr>
            <w:jc w:val="center"/>
            <w:rPr>
              <w:i/>
              <w:sz w:val="22"/>
            </w:rPr>
          </w:pPr>
          <w:r w:rsidRPr="00DB3D40">
            <w:rPr>
              <w:i/>
              <w:sz w:val="22"/>
            </w:rPr>
            <w:t>29 CFR 1910.305 and the construction standards 29 CFR 1926.405 and</w:t>
          </w:r>
          <w:r>
            <w:rPr>
              <w:i/>
              <w:sz w:val="22"/>
            </w:rPr>
            <w:t xml:space="preserve"> </w:t>
          </w:r>
          <w:r w:rsidRPr="00DB3D40">
            <w:rPr>
              <w:i/>
              <w:sz w:val="22"/>
            </w:rPr>
            <w:t xml:space="preserve">1926.441. It applies to all electrical use systems. This checklist </w:t>
          </w:r>
          <w:r w:rsidRPr="00DB3D40">
            <w:rPr>
              <w:i/>
              <w:sz w:val="22"/>
              <w:u w:val="single"/>
            </w:rPr>
            <w:t>does not cover</w:t>
          </w:r>
          <w:r w:rsidRPr="00DB3D40">
            <w:rPr>
              <w:i/>
              <w:sz w:val="22"/>
            </w:rPr>
            <w:t xml:space="preserve"> installations in ships, watercraft, railway rolling stock, aircraft, or automotive vehicles other than mobile homes and recreational vehicles. In addition, this checklist does not apply to conductors</w:t>
          </w:r>
          <w:r>
            <w:rPr>
              <w:i/>
              <w:sz w:val="22"/>
            </w:rPr>
            <w:t xml:space="preserve"> </w:t>
          </w:r>
          <w:r w:rsidRPr="00DB3D40">
            <w:rPr>
              <w:i/>
              <w:sz w:val="22"/>
            </w:rPr>
            <w:t>that are an integral part of factory assembled equipment</w:t>
          </w:r>
        </w:p>
      </w:tc>
      <w:tc>
        <w:tcPr>
          <w:tcW w:w="1932" w:type="dxa"/>
          <w:gridSpan w:val="3"/>
        </w:tcPr>
        <w:p w:rsidR="00785186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rFonts w:ascii="Univers" w:hAnsi="Univers"/>
              <w:sz w:val="22"/>
            </w:rPr>
          </w:pPr>
        </w:p>
        <w:p w:rsidR="00785186" w:rsidRPr="003A4E92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sz w:val="40"/>
            </w:rPr>
          </w:pPr>
          <w:r w:rsidRPr="003A4E92">
            <w:rPr>
              <w:rFonts w:ascii="Univers" w:hAnsi="Univers"/>
              <w:sz w:val="22"/>
            </w:rPr>
            <w:t xml:space="preserve"> </w:t>
          </w:r>
          <w:r>
            <w:rPr>
              <w:sz w:val="22"/>
            </w:rPr>
            <w:t>Assessment</w:t>
          </w:r>
          <w:r w:rsidRPr="003A4E92">
            <w:rPr>
              <w:sz w:val="22"/>
            </w:rPr>
            <w:t xml:space="preserve"> Date:</w:t>
          </w:r>
        </w:p>
        <w:p w:rsidR="00785186" w:rsidRPr="003A4E92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 w:val="22"/>
            </w:rPr>
          </w:pPr>
        </w:p>
        <w:p w:rsidR="00785186" w:rsidRPr="003A4E92" w:rsidRDefault="00C66A6F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 w:val="28"/>
            </w:rPr>
          </w:pP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DATE \@ "M/d/yyyy" </w:instrText>
          </w:r>
          <w:r>
            <w:rPr>
              <w:sz w:val="28"/>
            </w:rPr>
            <w:fldChar w:fldCharType="separate"/>
          </w:r>
          <w:r w:rsidR="00D9067D">
            <w:rPr>
              <w:noProof/>
              <w:sz w:val="28"/>
            </w:rPr>
            <w:t>11/6/2014</w:t>
          </w:r>
          <w:r>
            <w:rPr>
              <w:sz w:val="28"/>
            </w:rPr>
            <w:fldChar w:fldCharType="end"/>
          </w:r>
        </w:p>
        <w:p w:rsidR="00785186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rFonts w:ascii="Univers" w:hAnsi="Univers"/>
              <w:sz w:val="16"/>
            </w:rPr>
          </w:pPr>
        </w:p>
      </w:tc>
    </w:tr>
    <w:tr w:rsidR="00785186" w:rsidTr="00F811D1">
      <w:tc>
        <w:tcPr>
          <w:tcW w:w="9108" w:type="dxa"/>
          <w:gridSpan w:val="2"/>
          <w:tcBorders>
            <w:bottom w:val="nil"/>
          </w:tcBorders>
          <w:vAlign w:val="center"/>
        </w:tcPr>
        <w:p w:rsidR="00785186" w:rsidRPr="00B876BC" w:rsidRDefault="00785186" w:rsidP="00691699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spacing w:before="60" w:after="60"/>
            <w:jc w:val="center"/>
            <w:rPr>
              <w:b/>
              <w:sz w:val="22"/>
            </w:rPr>
          </w:pPr>
          <w:r w:rsidRPr="00B876BC">
            <w:rPr>
              <w:b/>
              <w:sz w:val="22"/>
            </w:rPr>
            <w:t>ASSESSMENT QUESTIONS</w:t>
          </w:r>
        </w:p>
      </w:tc>
      <w:tc>
        <w:tcPr>
          <w:tcW w:w="726" w:type="dxa"/>
          <w:tcBorders>
            <w:bottom w:val="nil"/>
          </w:tcBorders>
          <w:vAlign w:val="bottom"/>
        </w:tcPr>
        <w:p w:rsidR="00785186" w:rsidRPr="008A652A" w:rsidRDefault="00785186" w:rsidP="00F811D1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 w:val="22"/>
            </w:rPr>
          </w:pPr>
          <w:r w:rsidRPr="008A652A">
            <w:rPr>
              <w:sz w:val="22"/>
            </w:rPr>
            <w:t>YES</w:t>
          </w:r>
        </w:p>
      </w:tc>
      <w:tc>
        <w:tcPr>
          <w:tcW w:w="605" w:type="dxa"/>
          <w:tcBorders>
            <w:bottom w:val="nil"/>
          </w:tcBorders>
          <w:vAlign w:val="bottom"/>
        </w:tcPr>
        <w:p w:rsidR="00785186" w:rsidRPr="008A652A" w:rsidRDefault="00785186" w:rsidP="00F811D1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 w:val="22"/>
            </w:rPr>
          </w:pPr>
          <w:r w:rsidRPr="008A652A">
            <w:rPr>
              <w:sz w:val="22"/>
            </w:rPr>
            <w:t>NO</w:t>
          </w:r>
        </w:p>
      </w:tc>
      <w:tc>
        <w:tcPr>
          <w:tcW w:w="601" w:type="dxa"/>
          <w:tcBorders>
            <w:bottom w:val="nil"/>
          </w:tcBorders>
          <w:vAlign w:val="bottom"/>
        </w:tcPr>
        <w:p w:rsidR="00785186" w:rsidRPr="008A652A" w:rsidRDefault="00785186" w:rsidP="00F811D1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 w:val="22"/>
            </w:rPr>
          </w:pPr>
          <w:r w:rsidRPr="008A652A">
            <w:rPr>
              <w:sz w:val="22"/>
            </w:rPr>
            <w:t>N/A</w:t>
          </w:r>
        </w:p>
      </w:tc>
    </w:tr>
  </w:tbl>
  <w:p w:rsidR="00785186" w:rsidRDefault="00785186">
    <w:pPr>
      <w:pStyle w:val="Header"/>
      <w:rPr>
        <w:rFonts w:ascii="Univers" w:hAnsi="Univers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A6F" w:rsidRDefault="00C66A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4"/>
    <w:multiLevelType w:val="hybridMultilevel"/>
    <w:tmpl w:val="332C97C8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37F97"/>
    <w:multiLevelType w:val="hybridMultilevel"/>
    <w:tmpl w:val="4484C850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84794"/>
    <w:multiLevelType w:val="hybridMultilevel"/>
    <w:tmpl w:val="57109644"/>
    <w:lvl w:ilvl="0" w:tplc="2B1655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9220C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4">
    <w:nsid w:val="0A70225C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5">
    <w:nsid w:val="10E3766C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6">
    <w:nsid w:val="13FC59B6"/>
    <w:multiLevelType w:val="hybridMultilevel"/>
    <w:tmpl w:val="BEA43820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DE42AC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8">
    <w:nsid w:val="18714BDD"/>
    <w:multiLevelType w:val="hybridMultilevel"/>
    <w:tmpl w:val="3D9E4830"/>
    <w:lvl w:ilvl="0" w:tplc="FD6E1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486B6F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10">
    <w:nsid w:val="1C947EE2"/>
    <w:multiLevelType w:val="hybridMultilevel"/>
    <w:tmpl w:val="E004A4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BA3D42"/>
    <w:multiLevelType w:val="hybridMultilevel"/>
    <w:tmpl w:val="8B5859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121482"/>
    <w:multiLevelType w:val="multilevel"/>
    <w:tmpl w:val="8AB6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C9284D"/>
    <w:multiLevelType w:val="hybridMultilevel"/>
    <w:tmpl w:val="B9FC86DC"/>
    <w:lvl w:ilvl="0" w:tplc="51D4C504">
      <w:start w:val="1"/>
      <w:numFmt w:val="bullet"/>
      <w:lvlText w:val="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276212A9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15">
    <w:nsid w:val="281C74F0"/>
    <w:multiLevelType w:val="hybridMultilevel"/>
    <w:tmpl w:val="C4D0F512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C3BD8"/>
    <w:multiLevelType w:val="hybridMultilevel"/>
    <w:tmpl w:val="FD3A624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D20585F"/>
    <w:multiLevelType w:val="hybridMultilevel"/>
    <w:tmpl w:val="E75E83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4B42A7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19">
    <w:nsid w:val="31140088"/>
    <w:multiLevelType w:val="hybridMultilevel"/>
    <w:tmpl w:val="32DC7586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EF72FA"/>
    <w:multiLevelType w:val="hybridMultilevel"/>
    <w:tmpl w:val="41B05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4C65A0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22">
    <w:nsid w:val="3783566A"/>
    <w:multiLevelType w:val="hybridMultilevel"/>
    <w:tmpl w:val="746A7FA2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725B89"/>
    <w:multiLevelType w:val="hybridMultilevel"/>
    <w:tmpl w:val="C3B46FD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396020A"/>
    <w:multiLevelType w:val="hybridMultilevel"/>
    <w:tmpl w:val="C4DE0286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20BA8"/>
    <w:multiLevelType w:val="hybridMultilevel"/>
    <w:tmpl w:val="9FA647F6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462A7C"/>
    <w:multiLevelType w:val="singleLevel"/>
    <w:tmpl w:val="8B40C140"/>
    <w:lvl w:ilvl="0">
      <w:start w:val="1"/>
      <w:numFmt w:val="lowerLetter"/>
      <w:lvlText w:val="%1. "/>
      <w:legacy w:legacy="1" w:legacySpace="0" w:legacyIndent="360"/>
      <w:lvlJc w:val="left"/>
      <w:pPr>
        <w:ind w:left="1080" w:hanging="360"/>
      </w:pPr>
      <w:rPr>
        <w:sz w:val="20"/>
      </w:rPr>
    </w:lvl>
  </w:abstractNum>
  <w:abstractNum w:abstractNumId="27">
    <w:nsid w:val="46E32835"/>
    <w:multiLevelType w:val="hybridMultilevel"/>
    <w:tmpl w:val="55F4F3D2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760B01"/>
    <w:multiLevelType w:val="hybridMultilevel"/>
    <w:tmpl w:val="398C0A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A401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DA7188"/>
    <w:multiLevelType w:val="hybridMultilevel"/>
    <w:tmpl w:val="EA6E3C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2B663A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31">
    <w:nsid w:val="5BCB36C6"/>
    <w:multiLevelType w:val="hybridMultilevel"/>
    <w:tmpl w:val="25EE7D04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061597"/>
    <w:multiLevelType w:val="hybridMultilevel"/>
    <w:tmpl w:val="DF8CB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2C4F33"/>
    <w:multiLevelType w:val="hybridMultilevel"/>
    <w:tmpl w:val="03F42AF4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4C156B"/>
    <w:multiLevelType w:val="hybridMultilevel"/>
    <w:tmpl w:val="B136D2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806320"/>
    <w:multiLevelType w:val="hybridMultilevel"/>
    <w:tmpl w:val="FC669782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ED11DA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37">
    <w:nsid w:val="65F658D2"/>
    <w:multiLevelType w:val="hybridMultilevel"/>
    <w:tmpl w:val="6CFC7F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5B2A0F"/>
    <w:multiLevelType w:val="singleLevel"/>
    <w:tmpl w:val="8B40C140"/>
    <w:lvl w:ilvl="0">
      <w:start w:val="1"/>
      <w:numFmt w:val="lowerLetter"/>
      <w:lvlText w:val="%1. "/>
      <w:legacy w:legacy="1" w:legacySpace="0" w:legacyIndent="360"/>
      <w:lvlJc w:val="left"/>
      <w:pPr>
        <w:ind w:left="1080" w:hanging="360"/>
      </w:pPr>
      <w:rPr>
        <w:sz w:val="20"/>
      </w:rPr>
    </w:lvl>
  </w:abstractNum>
  <w:abstractNum w:abstractNumId="39">
    <w:nsid w:val="714234DC"/>
    <w:multiLevelType w:val="hybridMultilevel"/>
    <w:tmpl w:val="21A4FF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832DC5"/>
    <w:multiLevelType w:val="hybridMultilevel"/>
    <w:tmpl w:val="4B6A9C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301509"/>
    <w:multiLevelType w:val="hybridMultilevel"/>
    <w:tmpl w:val="37623A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423B5"/>
    <w:multiLevelType w:val="hybridMultilevel"/>
    <w:tmpl w:val="05E0CF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BE31C3"/>
    <w:multiLevelType w:val="hybridMultilevel"/>
    <w:tmpl w:val="8B48F1BE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84BC4"/>
    <w:multiLevelType w:val="hybridMultilevel"/>
    <w:tmpl w:val="B23E9C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3C7236"/>
    <w:multiLevelType w:val="singleLevel"/>
    <w:tmpl w:val="8B40C140"/>
    <w:lvl w:ilvl="0">
      <w:start w:val="1"/>
      <w:numFmt w:val="lowerLetter"/>
      <w:lvlText w:val="%1. "/>
      <w:legacy w:legacy="1" w:legacySpace="0" w:legacyIndent="360"/>
      <w:lvlJc w:val="left"/>
      <w:pPr>
        <w:ind w:left="1080" w:hanging="360"/>
      </w:pPr>
      <w:rPr>
        <w:sz w:val="20"/>
      </w:rPr>
    </w:lvl>
  </w:abstractNum>
  <w:num w:numId="1">
    <w:abstractNumId w:val="12"/>
  </w:num>
  <w:num w:numId="2">
    <w:abstractNumId w:val="14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36"/>
    <w:lvlOverride w:ilvl="0">
      <w:startOverride w:val="1"/>
    </w:lvlOverride>
  </w:num>
  <w:num w:numId="6">
    <w:abstractNumId w:val="38"/>
    <w:lvlOverride w:ilvl="0">
      <w:startOverride w:val="1"/>
    </w:lvlOverride>
  </w:num>
  <w:num w:numId="7">
    <w:abstractNumId w:val="38"/>
    <w:lvlOverride w:ilvl="0">
      <w:lvl w:ilvl="0">
        <w:start w:val="1"/>
        <w:numFmt w:val="lowerLetter"/>
        <w:lvlText w:val="%1. "/>
        <w:legacy w:legacy="1" w:legacySpace="0" w:legacyIndent="360"/>
        <w:lvlJc w:val="left"/>
        <w:pPr>
          <w:ind w:left="1080" w:hanging="360"/>
        </w:pPr>
        <w:rPr>
          <w:sz w:val="20"/>
        </w:rPr>
      </w:lvl>
    </w:lvlOverride>
  </w:num>
  <w:num w:numId="8">
    <w:abstractNumId w:val="45"/>
    <w:lvlOverride w:ilvl="0">
      <w:startOverride w:val="1"/>
    </w:lvlOverride>
  </w:num>
  <w:num w:numId="9">
    <w:abstractNumId w:val="45"/>
    <w:lvlOverride w:ilvl="0">
      <w:lvl w:ilvl="0">
        <w:start w:val="1"/>
        <w:numFmt w:val="lowerLetter"/>
        <w:lvlText w:val="%1. "/>
        <w:legacy w:legacy="1" w:legacySpace="0" w:legacyIndent="360"/>
        <w:lvlJc w:val="left"/>
        <w:pPr>
          <w:ind w:left="1080" w:hanging="360"/>
        </w:pPr>
        <w:rPr>
          <w:sz w:val="20"/>
        </w:rPr>
      </w:lvl>
    </w:lvlOverride>
  </w:num>
  <w:num w:numId="10">
    <w:abstractNumId w:val="26"/>
    <w:lvlOverride w:ilvl="0">
      <w:startOverride w:val="1"/>
    </w:lvlOverride>
  </w:num>
  <w:num w:numId="11">
    <w:abstractNumId w:val="26"/>
    <w:lvlOverride w:ilvl="0">
      <w:lvl w:ilvl="0">
        <w:start w:val="1"/>
        <w:numFmt w:val="lowerLetter"/>
        <w:lvlText w:val="%1. "/>
        <w:legacy w:legacy="1" w:legacySpace="0" w:legacyIndent="360"/>
        <w:lvlJc w:val="left"/>
        <w:pPr>
          <w:tabs>
            <w:tab w:val="num" w:pos="1080"/>
          </w:tabs>
          <w:ind w:left="1080" w:hanging="360"/>
        </w:pPr>
        <w:rPr>
          <w:b w:val="0"/>
          <w:i w:val="0"/>
          <w:sz w:val="20"/>
        </w:rPr>
      </w:lvl>
    </w:lvlOverride>
  </w:num>
  <w:num w:numId="12">
    <w:abstractNumId w:val="3"/>
    <w:lvlOverride w:ilvl="0">
      <w:startOverride w:val="1"/>
    </w:lvlOverride>
  </w:num>
  <w:num w:numId="13">
    <w:abstractNumId w:val="30"/>
    <w:lvlOverride w:ilvl="0">
      <w:startOverride w:val="1"/>
    </w:lvlOverride>
  </w:num>
  <w:num w:numId="14">
    <w:abstractNumId w:val="16"/>
  </w:num>
  <w:num w:numId="15">
    <w:abstractNumId w:val="23"/>
  </w:num>
  <w:num w:numId="16">
    <w:abstractNumId w:val="11"/>
  </w:num>
  <w:num w:numId="17">
    <w:abstractNumId w:val="9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21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28"/>
  </w:num>
  <w:num w:numId="22">
    <w:abstractNumId w:val="15"/>
  </w:num>
  <w:num w:numId="23">
    <w:abstractNumId w:val="25"/>
  </w:num>
  <w:num w:numId="24">
    <w:abstractNumId w:val="1"/>
  </w:num>
  <w:num w:numId="25">
    <w:abstractNumId w:val="6"/>
  </w:num>
  <w:num w:numId="26">
    <w:abstractNumId w:val="22"/>
  </w:num>
  <w:num w:numId="27">
    <w:abstractNumId w:val="27"/>
  </w:num>
  <w:num w:numId="28">
    <w:abstractNumId w:val="24"/>
  </w:num>
  <w:num w:numId="29">
    <w:abstractNumId w:val="2"/>
  </w:num>
  <w:num w:numId="30">
    <w:abstractNumId w:val="19"/>
  </w:num>
  <w:num w:numId="31">
    <w:abstractNumId w:val="0"/>
  </w:num>
  <w:num w:numId="32">
    <w:abstractNumId w:val="31"/>
  </w:num>
  <w:num w:numId="33">
    <w:abstractNumId w:val="43"/>
  </w:num>
  <w:num w:numId="34">
    <w:abstractNumId w:val="35"/>
  </w:num>
  <w:num w:numId="35">
    <w:abstractNumId w:val="13"/>
  </w:num>
  <w:num w:numId="36">
    <w:abstractNumId w:val="33"/>
  </w:num>
  <w:num w:numId="37">
    <w:abstractNumId w:val="37"/>
  </w:num>
  <w:num w:numId="38">
    <w:abstractNumId w:val="39"/>
  </w:num>
  <w:num w:numId="39">
    <w:abstractNumId w:val="29"/>
  </w:num>
  <w:num w:numId="40">
    <w:abstractNumId w:val="10"/>
  </w:num>
  <w:num w:numId="41">
    <w:abstractNumId w:val="40"/>
  </w:num>
  <w:num w:numId="42">
    <w:abstractNumId w:val="20"/>
  </w:num>
  <w:num w:numId="43">
    <w:abstractNumId w:val="41"/>
  </w:num>
  <w:num w:numId="44">
    <w:abstractNumId w:val="34"/>
  </w:num>
  <w:num w:numId="45">
    <w:abstractNumId w:val="17"/>
  </w:num>
  <w:num w:numId="46">
    <w:abstractNumId w:val="32"/>
  </w:num>
  <w:num w:numId="47">
    <w:abstractNumId w:val="8"/>
  </w:num>
  <w:num w:numId="48">
    <w:abstractNumId w:val="44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267"/>
    <w:rsid w:val="00006179"/>
    <w:rsid w:val="00010344"/>
    <w:rsid w:val="00011C43"/>
    <w:rsid w:val="00017333"/>
    <w:rsid w:val="00021B0D"/>
    <w:rsid w:val="00041B33"/>
    <w:rsid w:val="00043D40"/>
    <w:rsid w:val="00045C08"/>
    <w:rsid w:val="00050D73"/>
    <w:rsid w:val="00065BAA"/>
    <w:rsid w:val="00082225"/>
    <w:rsid w:val="000F2170"/>
    <w:rsid w:val="0014106F"/>
    <w:rsid w:val="00141B9F"/>
    <w:rsid w:val="00151F50"/>
    <w:rsid w:val="0016385F"/>
    <w:rsid w:val="00184BB2"/>
    <w:rsid w:val="001B7834"/>
    <w:rsid w:val="001C59EA"/>
    <w:rsid w:val="002040F9"/>
    <w:rsid w:val="0020434B"/>
    <w:rsid w:val="00215D3E"/>
    <w:rsid w:val="0029445A"/>
    <w:rsid w:val="002A0A71"/>
    <w:rsid w:val="002C4DB1"/>
    <w:rsid w:val="002D0EC4"/>
    <w:rsid w:val="002E7083"/>
    <w:rsid w:val="00300492"/>
    <w:rsid w:val="00315307"/>
    <w:rsid w:val="00315988"/>
    <w:rsid w:val="00360A31"/>
    <w:rsid w:val="003623E7"/>
    <w:rsid w:val="00364D53"/>
    <w:rsid w:val="0038633F"/>
    <w:rsid w:val="00392EFF"/>
    <w:rsid w:val="003A489A"/>
    <w:rsid w:val="003A4E92"/>
    <w:rsid w:val="003C0CAE"/>
    <w:rsid w:val="003D7148"/>
    <w:rsid w:val="003E5267"/>
    <w:rsid w:val="00404C3D"/>
    <w:rsid w:val="00406595"/>
    <w:rsid w:val="00413527"/>
    <w:rsid w:val="00431403"/>
    <w:rsid w:val="00443FAF"/>
    <w:rsid w:val="00467321"/>
    <w:rsid w:val="0046769B"/>
    <w:rsid w:val="0047260E"/>
    <w:rsid w:val="00497453"/>
    <w:rsid w:val="004A3285"/>
    <w:rsid w:val="004A7EAC"/>
    <w:rsid w:val="004E75B7"/>
    <w:rsid w:val="00525F2E"/>
    <w:rsid w:val="00526182"/>
    <w:rsid w:val="00532F26"/>
    <w:rsid w:val="00547BEB"/>
    <w:rsid w:val="00577801"/>
    <w:rsid w:val="00583FB3"/>
    <w:rsid w:val="005840B6"/>
    <w:rsid w:val="00590AAA"/>
    <w:rsid w:val="00591765"/>
    <w:rsid w:val="005D7F10"/>
    <w:rsid w:val="00650E65"/>
    <w:rsid w:val="00653281"/>
    <w:rsid w:val="0067002D"/>
    <w:rsid w:val="00691699"/>
    <w:rsid w:val="006A1642"/>
    <w:rsid w:val="006A5D27"/>
    <w:rsid w:val="006C2958"/>
    <w:rsid w:val="00722A7F"/>
    <w:rsid w:val="00740BE9"/>
    <w:rsid w:val="007418C0"/>
    <w:rsid w:val="00752FBD"/>
    <w:rsid w:val="00785186"/>
    <w:rsid w:val="007B45B9"/>
    <w:rsid w:val="00800810"/>
    <w:rsid w:val="00800AFA"/>
    <w:rsid w:val="00821E95"/>
    <w:rsid w:val="00832005"/>
    <w:rsid w:val="008544FF"/>
    <w:rsid w:val="00864D69"/>
    <w:rsid w:val="00876081"/>
    <w:rsid w:val="00897D6B"/>
    <w:rsid w:val="008A652A"/>
    <w:rsid w:val="008C590B"/>
    <w:rsid w:val="008E150D"/>
    <w:rsid w:val="00920067"/>
    <w:rsid w:val="009250BD"/>
    <w:rsid w:val="00992DB0"/>
    <w:rsid w:val="009D2321"/>
    <w:rsid w:val="00A01B84"/>
    <w:rsid w:val="00A01B93"/>
    <w:rsid w:val="00A0258B"/>
    <w:rsid w:val="00A12CBA"/>
    <w:rsid w:val="00A300D5"/>
    <w:rsid w:val="00A30E73"/>
    <w:rsid w:val="00A41867"/>
    <w:rsid w:val="00A550C1"/>
    <w:rsid w:val="00A7086C"/>
    <w:rsid w:val="00AA7450"/>
    <w:rsid w:val="00AB34BF"/>
    <w:rsid w:val="00AC116A"/>
    <w:rsid w:val="00AC622D"/>
    <w:rsid w:val="00AF1D99"/>
    <w:rsid w:val="00B26D69"/>
    <w:rsid w:val="00B37B89"/>
    <w:rsid w:val="00B65E14"/>
    <w:rsid w:val="00B6719A"/>
    <w:rsid w:val="00B83864"/>
    <w:rsid w:val="00B86805"/>
    <w:rsid w:val="00B876BC"/>
    <w:rsid w:val="00B91300"/>
    <w:rsid w:val="00B943EB"/>
    <w:rsid w:val="00BB7213"/>
    <w:rsid w:val="00BF5647"/>
    <w:rsid w:val="00BF57E1"/>
    <w:rsid w:val="00C32614"/>
    <w:rsid w:val="00C377D8"/>
    <w:rsid w:val="00C45985"/>
    <w:rsid w:val="00C45AEF"/>
    <w:rsid w:val="00C65D51"/>
    <w:rsid w:val="00C66A6F"/>
    <w:rsid w:val="00C82896"/>
    <w:rsid w:val="00C90E19"/>
    <w:rsid w:val="00C940E3"/>
    <w:rsid w:val="00CB04B8"/>
    <w:rsid w:val="00CE503F"/>
    <w:rsid w:val="00CF1D4C"/>
    <w:rsid w:val="00CF3E14"/>
    <w:rsid w:val="00CF4336"/>
    <w:rsid w:val="00D00889"/>
    <w:rsid w:val="00D22D68"/>
    <w:rsid w:val="00D37F79"/>
    <w:rsid w:val="00D435DD"/>
    <w:rsid w:val="00D45A2E"/>
    <w:rsid w:val="00D86662"/>
    <w:rsid w:val="00D9067D"/>
    <w:rsid w:val="00DA5E41"/>
    <w:rsid w:val="00DB3D40"/>
    <w:rsid w:val="00DE649C"/>
    <w:rsid w:val="00DF02D0"/>
    <w:rsid w:val="00E86B8A"/>
    <w:rsid w:val="00E972FB"/>
    <w:rsid w:val="00EE366C"/>
    <w:rsid w:val="00EE3C65"/>
    <w:rsid w:val="00EE5AD9"/>
    <w:rsid w:val="00F10038"/>
    <w:rsid w:val="00F3470D"/>
    <w:rsid w:val="00F37D39"/>
    <w:rsid w:val="00F47559"/>
    <w:rsid w:val="00F779D9"/>
    <w:rsid w:val="00F811D1"/>
    <w:rsid w:val="00F91A15"/>
    <w:rsid w:val="00FA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E14"/>
    <w:rPr>
      <w:sz w:val="24"/>
    </w:rPr>
  </w:style>
  <w:style w:type="paragraph" w:styleId="Heading1">
    <w:name w:val="heading 1"/>
    <w:basedOn w:val="Normal"/>
    <w:next w:val="Normal"/>
    <w:qFormat/>
    <w:rsid w:val="00CF3E14"/>
    <w:pPr>
      <w:keepNext/>
      <w:ind w:right="295"/>
      <w:outlineLvl w:val="0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3E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3E1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3E14"/>
  </w:style>
  <w:style w:type="paragraph" w:styleId="BodyText">
    <w:name w:val="Body Text"/>
    <w:basedOn w:val="Normal"/>
    <w:rsid w:val="00CF3E14"/>
    <w:pPr>
      <w:ind w:right="25"/>
    </w:pPr>
  </w:style>
  <w:style w:type="paragraph" w:styleId="BodyText2">
    <w:name w:val="Body Text 2"/>
    <w:basedOn w:val="Normal"/>
    <w:rsid w:val="00CF3E14"/>
    <w:pPr>
      <w:ind w:right="295"/>
    </w:pPr>
  </w:style>
  <w:style w:type="paragraph" w:styleId="NoSpacing">
    <w:name w:val="No Spacing"/>
    <w:uiPriority w:val="1"/>
    <w:qFormat/>
    <w:rsid w:val="00364D53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364D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A3AA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osha.gov/pls/oshaweb/owadisp.show_document?p_table=STANDARDS&amp;p_id=10742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osha.gov/pls/oshaweb/owadisp.show_document?p_table=STANDARDS&amp;p_id=1070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osha.gov/pls/oshaweb/owadisp.show_document?p_table=STANDARDS&amp;p_id=988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076C5-196A-4C2B-B755-892C3666A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37 TRG Self Inspection Checklist</vt:lpstr>
    </vt:vector>
  </TitlesOfParts>
  <Manager>37 TRG/DOV</Manager>
  <Company>USAF</Company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 Inspection Checklist</dc:title>
  <dc:subject>Facilities Management #12L</dc:subject>
  <dc:creator>Dave</dc:creator>
  <cp:lastModifiedBy>Schuller, David R</cp:lastModifiedBy>
  <cp:revision>14</cp:revision>
  <cp:lastPrinted>2014-08-21T17:53:00Z</cp:lastPrinted>
  <dcterms:created xsi:type="dcterms:W3CDTF">2014-09-10T15:13:00Z</dcterms:created>
  <dcterms:modified xsi:type="dcterms:W3CDTF">2014-11-06T14:29:00Z</dcterms:modified>
</cp:coreProperties>
</file>